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5C95C9" w14:textId="77777777" w:rsidR="00794C04" w:rsidRDefault="00794C04" w:rsidP="00794C04">
      <w:pPr>
        <w:spacing w:after="0"/>
        <w:jc w:val="center"/>
        <w:rPr>
          <w:rFonts w:eastAsia="Calibri" w:cs="Arial"/>
          <w:b/>
        </w:rPr>
      </w:pPr>
      <w:r>
        <w:rPr>
          <w:noProof/>
        </w:rPr>
        <w:drawing>
          <wp:inline distT="0" distB="0" distL="0" distR="0" wp14:anchorId="452BB5EF" wp14:editId="38EF5E67">
            <wp:extent cx="2647784" cy="1078523"/>
            <wp:effectExtent l="0" t="0" r="635" b="7620"/>
            <wp:docPr id="1"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3">
                      <a:extLst>
                        <a:ext uri="{C183D7F6-B498-43B3-948B-1728B52AA6E4}">
                          <adec:decorative xmlns:adec="http://schemas.microsoft.com/office/drawing/2017/decorative" val="1"/>
                        </a:ext>
                      </a:extLst>
                    </pic:cNvPr>
                    <pic:cNvPicPr/>
                  </pic:nvPicPr>
                  <pic:blipFill>
                    <a:blip r:embed="rId11">
                      <a:extLst>
                        <a:ext uri="{C183D7F6-B498-43B3-948B-1728B52AA6E4}">
                          <adec:decorative xmlns="" xmlns:o="urn:schemas-microsoft-com:office:office" xmlns:v="urn:schemas-microsoft-com:vml" xmlns:w10="urn:schemas-microsoft-com:office:word" xmlns:w="http://schemas.openxmlformats.org/wordprocessingml/2006/main" xmlns:adec="http://schemas.microsoft.com/office/drawing/2017/decorative" xmlns:arto="http://schemas.microsoft.com/office/word/2006/arto" val="1"/>
                        </a:ext>
                      </a:extLst>
                    </a:blip>
                    <a:stretch>
                      <a:fillRect/>
                    </a:stretch>
                  </pic:blipFill>
                  <pic:spPr>
                    <a:xfrm>
                      <a:off x="0" y="0"/>
                      <a:ext cx="2647784" cy="1078523"/>
                    </a:xfrm>
                    <a:prstGeom prst="rect">
                      <a:avLst/>
                    </a:prstGeom>
                  </pic:spPr>
                </pic:pic>
              </a:graphicData>
            </a:graphic>
          </wp:inline>
        </w:drawing>
      </w:r>
    </w:p>
    <w:p w14:paraId="02EB0495" w14:textId="4B2E3A64" w:rsidR="0043722F" w:rsidRDefault="00991CED">
      <w:pPr>
        <w:spacing w:after="0"/>
        <w:rPr>
          <w:rFonts w:eastAsia="Calibri" w:cs="Arial"/>
        </w:rPr>
      </w:pPr>
      <w:r>
        <w:rPr>
          <w:rFonts w:eastAsia="Calibri" w:cs="Arial"/>
          <w:b/>
        </w:rPr>
        <w:t>DATE:</w:t>
      </w:r>
      <w:r>
        <w:rPr>
          <w:rFonts w:eastAsia="Calibri" w:cs="Arial"/>
        </w:rPr>
        <w:t xml:space="preserve"> </w:t>
      </w:r>
      <w:r w:rsidR="007D6B9C">
        <w:rPr>
          <w:rFonts w:eastAsia="Arial,Times New Roman" w:cs="Arial"/>
        </w:rPr>
        <w:t xml:space="preserve">November </w:t>
      </w:r>
      <w:r w:rsidR="00774F07">
        <w:rPr>
          <w:rFonts w:eastAsia="Arial,Times New Roman" w:cs="Arial"/>
        </w:rPr>
        <w:t>8</w:t>
      </w:r>
      <w:r w:rsidR="007D6B9C">
        <w:rPr>
          <w:rFonts w:eastAsia="Arial,Times New Roman" w:cs="Arial"/>
        </w:rPr>
        <w:t>, 2023</w:t>
      </w:r>
      <w:r>
        <w:rPr>
          <w:rFonts w:eastAsia="Calibri" w:cs="Arial"/>
          <w:b/>
        </w:rPr>
        <w:t xml:space="preserve"> </w:t>
      </w:r>
      <w:r w:rsidR="00080C5E">
        <w:rPr>
          <w:rFonts w:eastAsia="Calibri" w:cs="Arial"/>
          <w:b/>
        </w:rPr>
        <w:br/>
      </w:r>
      <w:r>
        <w:rPr>
          <w:rFonts w:eastAsia="Calibri" w:cs="Arial"/>
          <w:b/>
        </w:rPr>
        <w:t>CASE:</w:t>
      </w:r>
      <w:r>
        <w:rPr>
          <w:rFonts w:eastAsia="Calibri" w:cs="Arial"/>
        </w:rPr>
        <w:t xml:space="preserve"> </w:t>
      </w:r>
      <w:r w:rsidRPr="00C654C9">
        <w:rPr>
          <w:rFonts w:eastAsia="Calibri" w:cs="Arial"/>
        </w:rPr>
        <w:t>2023-00218R</w:t>
      </w:r>
    </w:p>
    <w:p w14:paraId="0D1B8353" w14:textId="413A5F07" w:rsidR="003E056F" w:rsidRPr="003F2751" w:rsidRDefault="003E056F" w:rsidP="00E33D36">
      <w:pPr>
        <w:spacing w:after="480"/>
        <w:rPr>
          <w:rFonts w:eastAsia="Calibri" w:cs="Arial"/>
        </w:rPr>
      </w:pPr>
      <w:r w:rsidRPr="00866E53">
        <w:rPr>
          <w:rFonts w:eastAsia="Calibri" w:cs="Arial"/>
          <w:b/>
          <w:bCs/>
        </w:rPr>
        <w:t>Citation</w:t>
      </w:r>
      <w:r w:rsidRPr="2079BB27">
        <w:rPr>
          <w:rFonts w:eastAsia="Calibri" w:cs="Arial"/>
          <w:b/>
        </w:rPr>
        <w:t>:</w:t>
      </w:r>
      <w:r w:rsidR="00176D6E">
        <w:rPr>
          <w:rFonts w:eastAsia="Calibri" w:cs="Arial"/>
        </w:rPr>
        <w:t xml:space="preserve"> </w:t>
      </w:r>
      <w:r w:rsidR="00C654C9">
        <w:rPr>
          <w:rFonts w:eastAsia="Calibri" w:cs="Arial"/>
        </w:rPr>
        <w:t>Lafortune v. Carleton Condominium Corporation No. 37</w:t>
      </w:r>
    </w:p>
    <w:p w14:paraId="7389CDA9" w14:textId="53E1C62E" w:rsidR="006D5DE3" w:rsidRPr="00C654C9" w:rsidRDefault="006D5DE3" w:rsidP="006D5DE3">
      <w:pPr>
        <w:rPr>
          <w:rFonts w:cs="Arial"/>
        </w:rPr>
      </w:pPr>
      <w:r w:rsidRPr="00282C4F">
        <w:rPr>
          <w:rFonts w:cs="Arial"/>
        </w:rPr>
        <w:t xml:space="preserve">Order under </w:t>
      </w:r>
      <w:r w:rsidR="00176D6E" w:rsidRPr="006E6C30">
        <w:rPr>
          <w:rFonts w:cs="Arial"/>
        </w:rPr>
        <w:t xml:space="preserve">section </w:t>
      </w:r>
      <w:r w:rsidR="00C654C9" w:rsidRPr="00C654C9">
        <w:rPr>
          <w:rFonts w:eastAsia="Arial" w:cs="Arial"/>
        </w:rPr>
        <w:t>1.44</w:t>
      </w:r>
      <w:r w:rsidR="0072402A" w:rsidRPr="00C654C9">
        <w:rPr>
          <w:rFonts w:cs="Arial"/>
        </w:rPr>
        <w:t xml:space="preserve"> </w:t>
      </w:r>
      <w:r w:rsidRPr="00C654C9">
        <w:rPr>
          <w:rFonts w:cs="Arial"/>
        </w:rPr>
        <w:t xml:space="preserve">of the </w:t>
      </w:r>
      <w:r w:rsidRPr="00C654C9">
        <w:rPr>
          <w:rFonts w:cs="Arial"/>
          <w:i/>
        </w:rPr>
        <w:t>Condominium Act, 1998.</w:t>
      </w:r>
    </w:p>
    <w:p w14:paraId="08A3BA4F" w14:textId="24D7B031" w:rsidR="0043722F" w:rsidRDefault="00991CED">
      <w:pPr>
        <w:rPr>
          <w:rFonts w:eastAsia="Arial" w:cs="Arial"/>
        </w:rPr>
      </w:pPr>
      <w:r w:rsidRPr="00C654C9">
        <w:rPr>
          <w:rFonts w:cs="Arial"/>
          <w:b/>
          <w:bCs/>
        </w:rPr>
        <w:t>Member</w:t>
      </w:r>
      <w:r w:rsidRPr="00C654C9">
        <w:rPr>
          <w:rFonts w:cs="Arial"/>
          <w:b/>
        </w:rPr>
        <w:t>:</w:t>
      </w:r>
      <w:r w:rsidRPr="00C654C9">
        <w:rPr>
          <w:rFonts w:cs="Arial"/>
        </w:rPr>
        <w:t xml:space="preserve"> </w:t>
      </w:r>
      <w:r w:rsidRPr="00C654C9">
        <w:rPr>
          <w:rFonts w:eastAsia="Arial" w:cs="Arial"/>
        </w:rPr>
        <w:t xml:space="preserve">Mary </w:t>
      </w:r>
      <w:r w:rsidR="00C654C9" w:rsidRPr="00C654C9">
        <w:rPr>
          <w:rFonts w:eastAsia="Arial" w:cs="Arial"/>
        </w:rPr>
        <w:t xml:space="preserve">Ann </w:t>
      </w:r>
      <w:r w:rsidRPr="00C654C9">
        <w:rPr>
          <w:rFonts w:eastAsia="Arial" w:cs="Arial"/>
        </w:rPr>
        <w:t xml:space="preserve">Spencer, </w:t>
      </w:r>
      <w:r w:rsidR="00C654C9" w:rsidRPr="00C654C9">
        <w:rPr>
          <w:rFonts w:eastAsia="Arial" w:cs="Arial"/>
        </w:rPr>
        <w:t>Member</w:t>
      </w:r>
    </w:p>
    <w:p w14:paraId="0C2F1EE0" w14:textId="65A6A053" w:rsidR="00176D6E" w:rsidRPr="00C654C9" w:rsidRDefault="00080C5E" w:rsidP="00176D6E">
      <w:pPr>
        <w:rPr>
          <w:rFonts w:eastAsia="Calibri" w:cs="Arial"/>
          <w:b/>
        </w:rPr>
      </w:pPr>
      <w:r w:rsidRPr="00C654C9">
        <w:rPr>
          <w:rFonts w:eastAsia="Calibri" w:cs="Arial"/>
          <w:b/>
        </w:rPr>
        <w:t>The Applicant,</w:t>
      </w:r>
      <w:r w:rsidRPr="00C654C9">
        <w:rPr>
          <w:rFonts w:eastAsia="Calibri" w:cs="Arial"/>
          <w:b/>
        </w:rPr>
        <w:br/>
      </w:r>
      <w:r w:rsidR="00C654C9" w:rsidRPr="00C654C9">
        <w:rPr>
          <w:rFonts w:eastAsia="Calibri" w:cs="Arial"/>
        </w:rPr>
        <w:t>Susan Lafortune</w:t>
      </w:r>
      <w:r w:rsidR="00176D6E" w:rsidRPr="00C654C9">
        <w:rPr>
          <w:rFonts w:eastAsia="Calibri" w:cs="Arial"/>
          <w:b/>
        </w:rPr>
        <w:br/>
      </w:r>
      <w:r w:rsidR="00176D6E" w:rsidRPr="00C654C9">
        <w:rPr>
          <w:rFonts w:eastAsia="Calibri" w:cs="Arial"/>
        </w:rPr>
        <w:t>Self-Represented</w:t>
      </w:r>
    </w:p>
    <w:p w14:paraId="06C0375E" w14:textId="6B56ADF0" w:rsidR="00176D6E" w:rsidRDefault="00080C5E" w:rsidP="00176D6E">
      <w:pPr>
        <w:rPr>
          <w:rFonts w:eastAsia="Calibri" w:cs="Arial"/>
        </w:rPr>
      </w:pPr>
      <w:r w:rsidRPr="00C654C9">
        <w:rPr>
          <w:rFonts w:eastAsia="Calibri" w:cs="Arial"/>
          <w:b/>
        </w:rPr>
        <w:t>The Respondent,</w:t>
      </w:r>
      <w:r w:rsidR="00176D6E" w:rsidRPr="00C654C9">
        <w:rPr>
          <w:rFonts w:eastAsia="Calibri" w:cs="Arial"/>
        </w:rPr>
        <w:br/>
      </w:r>
      <w:r w:rsidR="00C654C9" w:rsidRPr="00C654C9">
        <w:rPr>
          <w:rFonts w:eastAsia="Calibri" w:cs="Arial"/>
        </w:rPr>
        <w:t>Carleton Condominium Corporation No. 37</w:t>
      </w:r>
      <w:r w:rsidR="00176D6E" w:rsidRPr="00C654C9">
        <w:rPr>
          <w:rFonts w:eastAsia="Calibri" w:cs="Arial"/>
        </w:rPr>
        <w:br/>
        <w:t xml:space="preserve">Represented by </w:t>
      </w:r>
      <w:r w:rsidR="00C654C9" w:rsidRPr="00C654C9">
        <w:rPr>
          <w:rFonts w:eastAsia="Calibri" w:cs="Arial"/>
        </w:rPr>
        <w:t>Graeme Macpherson, Counsel</w:t>
      </w:r>
    </w:p>
    <w:p w14:paraId="2CEE37C8" w14:textId="74CEE818" w:rsidR="00694E5E" w:rsidRPr="00947DAD" w:rsidRDefault="00BB565B" w:rsidP="00F64DA1">
      <w:pPr>
        <w:spacing w:before="240"/>
        <w:rPr>
          <w:rFonts w:cs="Arial"/>
        </w:rPr>
      </w:pPr>
      <w:r w:rsidRPr="00947DAD">
        <w:rPr>
          <w:rFonts w:cs="Arial"/>
          <w:b/>
          <w:bCs/>
        </w:rPr>
        <w:t>Hearing</w:t>
      </w:r>
      <w:r w:rsidRPr="00947DAD">
        <w:rPr>
          <w:rFonts w:cs="Arial"/>
        </w:rPr>
        <w:t xml:space="preserve">: </w:t>
      </w:r>
      <w:r w:rsidR="00176D6E" w:rsidRPr="00176D6E">
        <w:rPr>
          <w:rFonts w:cs="Arial"/>
        </w:rPr>
        <w:t>Written Online Hearing –</w:t>
      </w:r>
      <w:r w:rsidR="00176D6E" w:rsidRPr="00176D6E">
        <w:rPr>
          <w:rFonts w:cs="Arial"/>
          <w:b/>
          <w:bCs/>
        </w:rPr>
        <w:t xml:space="preserve"> </w:t>
      </w:r>
      <w:r w:rsidR="00C654C9">
        <w:rPr>
          <w:rFonts w:eastAsia="Arial,Times New Roman" w:cs="Arial"/>
        </w:rPr>
        <w:t>August 14, 2023</w:t>
      </w:r>
      <w:r w:rsidR="00080C5E" w:rsidRPr="00176D6E">
        <w:rPr>
          <w:rFonts w:cs="Arial"/>
        </w:rPr>
        <w:t xml:space="preserve"> </w:t>
      </w:r>
      <w:r w:rsidR="00176D6E" w:rsidRPr="00176D6E">
        <w:rPr>
          <w:rFonts w:cs="Arial"/>
        </w:rPr>
        <w:t xml:space="preserve">to </w:t>
      </w:r>
      <w:r w:rsidR="00C654C9">
        <w:rPr>
          <w:rFonts w:eastAsia="Arial,Times New Roman" w:cs="Arial"/>
        </w:rPr>
        <w:t>October 18, 2023</w:t>
      </w:r>
    </w:p>
    <w:p w14:paraId="49DEB3B8" w14:textId="77777777" w:rsidR="00894514" w:rsidRPr="0095357D" w:rsidRDefault="006D5DE3" w:rsidP="0095357D">
      <w:pPr>
        <w:spacing w:before="480" w:after="480"/>
        <w:jc w:val="center"/>
        <w:rPr>
          <w:b/>
          <w:bCs/>
          <w:sz w:val="28"/>
          <w:szCs w:val="28"/>
          <w:u w:val="single"/>
        </w:rPr>
      </w:pPr>
      <w:r w:rsidRPr="0095357D">
        <w:rPr>
          <w:b/>
          <w:bCs/>
          <w:sz w:val="28"/>
          <w:szCs w:val="28"/>
          <w:u w:val="single"/>
        </w:rPr>
        <w:t xml:space="preserve">REASONS FOR </w:t>
      </w:r>
      <w:r w:rsidR="00A52827" w:rsidRPr="0095357D">
        <w:rPr>
          <w:b/>
          <w:bCs/>
          <w:sz w:val="28"/>
          <w:szCs w:val="28"/>
          <w:u w:val="single"/>
        </w:rPr>
        <w:t>DECISION</w:t>
      </w:r>
    </w:p>
    <w:p w14:paraId="7FA17F4B" w14:textId="77777777" w:rsidR="00AE5F0B" w:rsidRPr="00201F6E" w:rsidRDefault="00AE5F0B" w:rsidP="00201F6E">
      <w:pPr>
        <w:pStyle w:val="ListParagraph"/>
        <w:numPr>
          <w:ilvl w:val="0"/>
          <w:numId w:val="13"/>
        </w:numPr>
        <w:ind w:left="567" w:hanging="567"/>
        <w:rPr>
          <w:b/>
          <w:bCs/>
          <w:u w:val="single"/>
        </w:rPr>
      </w:pPr>
      <w:r w:rsidRPr="00201F6E">
        <w:rPr>
          <w:b/>
          <w:bCs/>
          <w:u w:val="single"/>
        </w:rPr>
        <w:t>INTRODUCTION</w:t>
      </w:r>
    </w:p>
    <w:p w14:paraId="36920C65" w14:textId="465D7337" w:rsidR="00F97F16" w:rsidRDefault="00C654C9" w:rsidP="007A4A85">
      <w:pPr>
        <w:pStyle w:val="ParagNum"/>
        <w:spacing w:line="276" w:lineRule="auto"/>
        <w:ind w:left="567" w:hanging="567"/>
      </w:pPr>
      <w:r>
        <w:t xml:space="preserve">Susan Lafortune (the “Applicant”) is the owner of a unit of Carleton Condominium Corporation No. 37 (“CCC37” or the “Respondent”). </w:t>
      </w:r>
      <w:r w:rsidR="00F165E5">
        <w:t>In October</w:t>
      </w:r>
      <w:r w:rsidR="46B36AD9">
        <w:t xml:space="preserve"> </w:t>
      </w:r>
      <w:r w:rsidR="00F165E5">
        <w:t xml:space="preserve">2022, </w:t>
      </w:r>
      <w:r w:rsidR="00B14AD6">
        <w:t xml:space="preserve">she submitted a Request for Records </w:t>
      </w:r>
      <w:r w:rsidR="00F05786">
        <w:t xml:space="preserve">to CCC37 </w:t>
      </w:r>
      <w:r w:rsidR="00B14AD6">
        <w:t xml:space="preserve">in which she asked for a copy of the corporation’s rules. It is her position that the </w:t>
      </w:r>
      <w:r w:rsidR="00F05786">
        <w:t>records</w:t>
      </w:r>
      <w:r w:rsidR="00B14AD6">
        <w:t xml:space="preserve"> she received in response to that request </w:t>
      </w:r>
      <w:r w:rsidR="00F05786">
        <w:t>are</w:t>
      </w:r>
      <w:r w:rsidR="00B14AD6">
        <w:t xml:space="preserve"> not “adequate, accurate, current or complete.”</w:t>
      </w:r>
      <w:r w:rsidR="00201BA6">
        <w:t xml:space="preserve"> </w:t>
      </w:r>
      <w:r w:rsidR="00281B80">
        <w:t xml:space="preserve">She </w:t>
      </w:r>
      <w:r w:rsidR="000C6331">
        <w:t>requests</w:t>
      </w:r>
      <w:r w:rsidR="00201BA6">
        <w:t xml:space="preserve"> </w:t>
      </w:r>
      <w:r w:rsidR="00955617">
        <w:t xml:space="preserve">that </w:t>
      </w:r>
      <w:r w:rsidR="00201BA6">
        <w:t>the Tribunal order CCC37 to (a</w:t>
      </w:r>
      <w:bookmarkStart w:id="0" w:name="_Hlk148884285"/>
      <w:r w:rsidR="00201BA6">
        <w:t xml:space="preserve">) </w:t>
      </w:r>
      <w:bookmarkStart w:id="1" w:name="_Hlk148968881"/>
      <w:r w:rsidR="00201BA6">
        <w:t>commit to drafting a set of adequate, current and complete rules,</w:t>
      </w:r>
      <w:bookmarkEnd w:id="0"/>
      <w:r w:rsidR="00201BA6">
        <w:t xml:space="preserve"> (</w:t>
      </w:r>
      <w:r w:rsidR="00281B80">
        <w:t>b</w:t>
      </w:r>
      <w:r w:rsidR="00201BA6">
        <w:t>) require its directors to take additional training</w:t>
      </w:r>
      <w:r w:rsidR="00C41958">
        <w:t>,</w:t>
      </w:r>
      <w:r w:rsidR="00201BA6">
        <w:t xml:space="preserve"> and (</w:t>
      </w:r>
      <w:r w:rsidR="00281B80">
        <w:t>c</w:t>
      </w:r>
      <w:r w:rsidR="00201BA6">
        <w:t>) pay a penalty.</w:t>
      </w:r>
      <w:bookmarkEnd w:id="1"/>
      <w:r w:rsidR="00201BA6">
        <w:t xml:space="preserve"> </w:t>
      </w:r>
      <w:r w:rsidR="00025810">
        <w:t>She also requests reimbursement of the fees she paid to the Tribunal.</w:t>
      </w:r>
    </w:p>
    <w:p w14:paraId="0D1F55DF" w14:textId="25E9F8C1" w:rsidR="00F97F16" w:rsidRDefault="00F05786" w:rsidP="00282DA2">
      <w:pPr>
        <w:pStyle w:val="ParagNum"/>
        <w:spacing w:line="276" w:lineRule="auto"/>
        <w:ind w:left="567" w:hanging="567"/>
      </w:pPr>
      <w:r>
        <w:t xml:space="preserve">A further issue raised </w:t>
      </w:r>
      <w:r w:rsidR="00F97F16">
        <w:t>in Ms. Lafortune’s application to the Tribunal</w:t>
      </w:r>
      <w:r w:rsidR="00BF2429">
        <w:t xml:space="preserve"> </w:t>
      </w:r>
      <w:r>
        <w:t>is her contention</w:t>
      </w:r>
      <w:r w:rsidR="00BF2429">
        <w:t xml:space="preserve"> that</w:t>
      </w:r>
      <w:r w:rsidR="00F97F16">
        <w:t xml:space="preserve"> CCC37 should not be redacting directors’ names in its board meeting minutes. She requests </w:t>
      </w:r>
      <w:r w:rsidR="00793AB1">
        <w:t xml:space="preserve">that </w:t>
      </w:r>
      <w:r w:rsidR="00F97F16">
        <w:t xml:space="preserve">the Tribunal order CCC37 to cease </w:t>
      </w:r>
      <w:r w:rsidR="001F084E">
        <w:t>this practice.</w:t>
      </w:r>
      <w:r w:rsidR="00025810">
        <w:t xml:space="preserve"> </w:t>
      </w:r>
    </w:p>
    <w:p w14:paraId="6882263D" w14:textId="7A469001" w:rsidR="00C41958" w:rsidRDefault="00F97F16" w:rsidP="00C41958">
      <w:pPr>
        <w:pStyle w:val="ParagNum"/>
        <w:spacing w:line="276" w:lineRule="auto"/>
        <w:ind w:left="567" w:hanging="567"/>
      </w:pPr>
      <w:r>
        <w:t xml:space="preserve">CCC37’s position is that Ms. Lafortune’s application should be dismissed; it has </w:t>
      </w:r>
      <w:r>
        <w:lastRenderedPageBreak/>
        <w:t>provided the requested rules and unredacted copies of the minutes of its board meetings</w:t>
      </w:r>
      <w:r w:rsidR="00025810">
        <w:t xml:space="preserve"> and </w:t>
      </w:r>
      <w:r w:rsidR="00BF2429">
        <w:t xml:space="preserve">has </w:t>
      </w:r>
      <w:r w:rsidR="00025810">
        <w:t xml:space="preserve">ceased </w:t>
      </w:r>
      <w:r w:rsidR="00F05786">
        <w:t>its practice of redacting directors’ names</w:t>
      </w:r>
      <w:r w:rsidR="00955617">
        <w:t xml:space="preserve"> in its meeting minutes.</w:t>
      </w:r>
      <w:r>
        <w:t xml:space="preserve"> It submits that Ms. Lafortune’s case is about the governance of the corporation</w:t>
      </w:r>
      <w:r w:rsidR="00025810">
        <w:t xml:space="preserve"> over which the Tribunal has no jurisdiction.</w:t>
      </w:r>
      <w:r>
        <w:t xml:space="preserve"> </w:t>
      </w:r>
      <w:r w:rsidR="00025810">
        <w:t>CCC37 requests its costs in this matter.</w:t>
      </w:r>
    </w:p>
    <w:p w14:paraId="02B88CE4" w14:textId="04C92E2A" w:rsidR="002E188E" w:rsidRDefault="00281B80" w:rsidP="00201BFE">
      <w:pPr>
        <w:pStyle w:val="ParagNum"/>
        <w:spacing w:line="276" w:lineRule="auto"/>
        <w:ind w:left="567" w:hanging="567"/>
      </w:pPr>
      <w:r>
        <w:t xml:space="preserve">I </w:t>
      </w:r>
      <w:r w:rsidR="008C78D9">
        <w:t xml:space="preserve">find that </w:t>
      </w:r>
      <w:r w:rsidR="00BF2429">
        <w:t xml:space="preserve">CCC37 has provided </w:t>
      </w:r>
      <w:r w:rsidR="008C78D9">
        <w:t xml:space="preserve">Ms. Lafortune </w:t>
      </w:r>
      <w:r w:rsidR="00BF2429">
        <w:t xml:space="preserve">with </w:t>
      </w:r>
      <w:r w:rsidR="00955617">
        <w:t xml:space="preserve">the </w:t>
      </w:r>
      <w:r w:rsidR="005923EA">
        <w:t xml:space="preserve">records of its </w:t>
      </w:r>
      <w:r w:rsidR="00955617">
        <w:t>rules</w:t>
      </w:r>
      <w:r w:rsidR="003835E0">
        <w:t xml:space="preserve"> </w:t>
      </w:r>
      <w:r w:rsidR="005923EA">
        <w:t xml:space="preserve">which it possesses. </w:t>
      </w:r>
      <w:r w:rsidR="00FB1B4B">
        <w:t xml:space="preserve">I also find that it has failed to keep </w:t>
      </w:r>
      <w:r w:rsidR="008C78D9">
        <w:t xml:space="preserve">adequate records of its rules as required by s. 55 (1) of </w:t>
      </w:r>
      <w:r w:rsidR="002E188E">
        <w:t xml:space="preserve">the </w:t>
      </w:r>
      <w:r w:rsidR="008C78D9" w:rsidRPr="6F41CF5C">
        <w:rPr>
          <w:i/>
          <w:iCs/>
        </w:rPr>
        <w:t>Condominium Act, 1998</w:t>
      </w:r>
      <w:r w:rsidR="008C78D9">
        <w:t xml:space="preserve"> (the “Act”)</w:t>
      </w:r>
      <w:r w:rsidR="00FB1B4B">
        <w:t>; however, for the reasons set out below, I make no order in this regard.</w:t>
      </w:r>
      <w:r w:rsidR="00025810">
        <w:t xml:space="preserve"> </w:t>
      </w:r>
      <w:r w:rsidR="00F05786">
        <w:t>T</w:t>
      </w:r>
      <w:r w:rsidR="00025810">
        <w:t xml:space="preserve">he issue of redaction of directors’ names in </w:t>
      </w:r>
      <w:r w:rsidR="002E188E">
        <w:t>CCC37</w:t>
      </w:r>
      <w:r w:rsidR="00025810">
        <w:t xml:space="preserve">’s </w:t>
      </w:r>
      <w:r w:rsidR="00F05786">
        <w:t xml:space="preserve">board meeting </w:t>
      </w:r>
      <w:r w:rsidR="00025810">
        <w:t xml:space="preserve">minutes has been resolved and I make no order with respect to </w:t>
      </w:r>
      <w:r w:rsidR="00BF2429">
        <w:t>this issue.</w:t>
      </w:r>
      <w:r w:rsidR="002E188E">
        <w:t xml:space="preserve"> </w:t>
      </w:r>
      <w:r w:rsidR="00793AB1">
        <w:t>F</w:t>
      </w:r>
      <w:r w:rsidR="00025810">
        <w:t xml:space="preserve">inally, </w:t>
      </w:r>
      <w:r w:rsidR="00F165E5">
        <w:t>I order no penalty or costs in this matter</w:t>
      </w:r>
      <w:r w:rsidR="0001050F">
        <w:t xml:space="preserve">. </w:t>
      </w:r>
      <w:r w:rsidR="00FB1B4B">
        <w:t>The</w:t>
      </w:r>
      <w:r w:rsidR="00727413">
        <w:t>refore, the application is dismissed</w:t>
      </w:r>
      <w:r w:rsidR="00FB1B4B">
        <w:t xml:space="preserve"> without costs.</w:t>
      </w:r>
      <w:r w:rsidR="002E188E">
        <w:t xml:space="preserve"> </w:t>
      </w:r>
    </w:p>
    <w:p w14:paraId="4858F17D" w14:textId="77777777" w:rsidR="00AE5F0B" w:rsidRPr="00201F6E" w:rsidRDefault="00AE5F0B" w:rsidP="00201F6E">
      <w:pPr>
        <w:pStyle w:val="ListParagraph"/>
        <w:numPr>
          <w:ilvl w:val="0"/>
          <w:numId w:val="13"/>
        </w:numPr>
        <w:ind w:left="567" w:hanging="567"/>
        <w:rPr>
          <w:b/>
          <w:bCs/>
          <w:u w:val="single"/>
        </w:rPr>
      </w:pPr>
      <w:r w:rsidRPr="00201F6E">
        <w:rPr>
          <w:b/>
          <w:bCs/>
          <w:u w:val="single"/>
        </w:rPr>
        <w:t>BACKGROUND</w:t>
      </w:r>
    </w:p>
    <w:p w14:paraId="7082FB11" w14:textId="2AA498D2" w:rsidR="006F5D5E" w:rsidRDefault="00F165E5" w:rsidP="003263A3">
      <w:pPr>
        <w:pStyle w:val="ParagNum"/>
        <w:autoSpaceDE w:val="0"/>
        <w:autoSpaceDN w:val="0"/>
        <w:adjustRightInd w:val="0"/>
        <w:spacing w:after="0" w:line="276" w:lineRule="auto"/>
        <w:ind w:left="567" w:hanging="567"/>
      </w:pPr>
      <w:r>
        <w:t>On October 2</w:t>
      </w:r>
      <w:r w:rsidR="00811D73">
        <w:t>0</w:t>
      </w:r>
      <w:r>
        <w:t>, 2022, Ms. Lafortune submitted a Request for Records</w:t>
      </w:r>
      <w:r w:rsidR="007A06B8">
        <w:t>, asking for a copy of CCC37’s rules, b</w:t>
      </w:r>
      <w:r>
        <w:t xml:space="preserve">y e-mail </w:t>
      </w:r>
      <w:r w:rsidR="00793AB1">
        <w:t xml:space="preserve">sent </w:t>
      </w:r>
      <w:r>
        <w:t xml:space="preserve">to </w:t>
      </w:r>
      <w:r w:rsidR="000C6331">
        <w:t xml:space="preserve">Melissa Covey, </w:t>
      </w:r>
      <w:r>
        <w:t>its</w:t>
      </w:r>
      <w:r w:rsidR="00265B9B">
        <w:t xml:space="preserve"> </w:t>
      </w:r>
      <w:r w:rsidR="00F05786">
        <w:t xml:space="preserve">former </w:t>
      </w:r>
      <w:r>
        <w:t xml:space="preserve">condominium manager. </w:t>
      </w:r>
      <w:r w:rsidR="00D45DE7">
        <w:t>B</w:t>
      </w:r>
      <w:r w:rsidR="001F084E">
        <w:t xml:space="preserve">y e-mail of the same date, </w:t>
      </w:r>
      <w:r w:rsidR="000C6331">
        <w:t>Ms. Covey</w:t>
      </w:r>
      <w:r w:rsidR="00811D73">
        <w:t xml:space="preserve"> re</w:t>
      </w:r>
      <w:r w:rsidR="004F13EA">
        <w:t>sponded</w:t>
      </w:r>
      <w:r w:rsidR="00811D73">
        <w:t xml:space="preserve"> </w:t>
      </w:r>
      <w:r w:rsidR="004F13EA">
        <w:t xml:space="preserve">by </w:t>
      </w:r>
      <w:r w:rsidR="00D45DE7">
        <w:t>sending</w:t>
      </w:r>
      <w:r w:rsidR="00811D73">
        <w:t xml:space="preserve"> a</w:t>
      </w:r>
      <w:r w:rsidR="00D45DE7">
        <w:t>n electronic</w:t>
      </w:r>
      <w:r w:rsidR="00811D73">
        <w:t xml:space="preserve"> link to </w:t>
      </w:r>
      <w:r w:rsidR="00F05786">
        <w:t>CCC37</w:t>
      </w:r>
      <w:r w:rsidR="00551CB3">
        <w:t>’s</w:t>
      </w:r>
      <w:r w:rsidR="00F05786">
        <w:t xml:space="preserve"> </w:t>
      </w:r>
      <w:r w:rsidR="006F5D5E">
        <w:t>R</w:t>
      </w:r>
      <w:r w:rsidR="00811D73">
        <w:t xml:space="preserve">esidents’ </w:t>
      </w:r>
      <w:r w:rsidR="006F5D5E">
        <w:t>H</w:t>
      </w:r>
      <w:r w:rsidR="00811D73">
        <w:t>andbook</w:t>
      </w:r>
      <w:r w:rsidR="001F084E">
        <w:t xml:space="preserve">. </w:t>
      </w:r>
      <w:r w:rsidR="00265B9B">
        <w:t>Ms. Lafortune replied</w:t>
      </w:r>
      <w:r w:rsidR="001F084E">
        <w:t xml:space="preserve"> </w:t>
      </w:r>
      <w:r w:rsidR="006F5D5E">
        <w:t xml:space="preserve">that she had the handbook </w:t>
      </w:r>
      <w:r w:rsidR="00551CB3">
        <w:t xml:space="preserve">and had seen a copy of </w:t>
      </w:r>
      <w:r w:rsidR="007A06B8">
        <w:t>a</w:t>
      </w:r>
      <w:r w:rsidR="00551CB3">
        <w:t xml:space="preserve"> 2018 smoking rule </w:t>
      </w:r>
      <w:r w:rsidR="006F5D5E">
        <w:t xml:space="preserve">but was seeking a document that contained all of the corporation’s rules. She </w:t>
      </w:r>
      <w:r w:rsidR="00727413">
        <w:t xml:space="preserve">sent </w:t>
      </w:r>
      <w:r w:rsidR="00265B9B">
        <w:t>follow</w:t>
      </w:r>
      <w:r w:rsidR="00727413">
        <w:t>-</w:t>
      </w:r>
      <w:r w:rsidR="00265B9B">
        <w:t xml:space="preserve">up </w:t>
      </w:r>
      <w:r w:rsidR="00727413">
        <w:t xml:space="preserve">e-mails to Ms. Covey </w:t>
      </w:r>
      <w:r w:rsidR="00265B9B">
        <w:t xml:space="preserve">on November 1 and </w:t>
      </w:r>
      <w:r w:rsidR="007A06B8">
        <w:t>24</w:t>
      </w:r>
      <w:r w:rsidR="00265B9B">
        <w:t>, 2022</w:t>
      </w:r>
      <w:r w:rsidR="006F5D5E">
        <w:t xml:space="preserve"> </w:t>
      </w:r>
      <w:r w:rsidR="00727413">
        <w:t>in which she noted</w:t>
      </w:r>
      <w:r w:rsidR="006F5D5E">
        <w:t xml:space="preserve"> that she had yet to receive </w:t>
      </w:r>
      <w:r w:rsidR="00D45DE7">
        <w:t xml:space="preserve">either the comprehensive record she was seeking or </w:t>
      </w:r>
      <w:r w:rsidR="006F5D5E">
        <w:t>a Board Response to Request for Records</w:t>
      </w:r>
      <w:r w:rsidR="00727413">
        <w:t xml:space="preserve"> form</w:t>
      </w:r>
      <w:r w:rsidR="00793AB1">
        <w:t>. There is no evidence of any response</w:t>
      </w:r>
      <w:r w:rsidR="006F5D5E">
        <w:t xml:space="preserve"> to these follow-ups</w:t>
      </w:r>
      <w:r w:rsidR="00793AB1">
        <w:t xml:space="preserve">. </w:t>
      </w:r>
    </w:p>
    <w:p w14:paraId="7FE64AA6" w14:textId="77777777" w:rsidR="006F5D5E" w:rsidRDefault="006F5D5E" w:rsidP="006F5D5E">
      <w:pPr>
        <w:pStyle w:val="ParagNum"/>
        <w:numPr>
          <w:ilvl w:val="0"/>
          <w:numId w:val="0"/>
        </w:numPr>
        <w:autoSpaceDE w:val="0"/>
        <w:autoSpaceDN w:val="0"/>
        <w:adjustRightInd w:val="0"/>
        <w:spacing w:after="0" w:line="276" w:lineRule="auto"/>
        <w:ind w:left="567"/>
      </w:pPr>
    </w:p>
    <w:p w14:paraId="482EB389" w14:textId="79176FF0" w:rsidR="00B639F7" w:rsidRDefault="00793AB1" w:rsidP="003263A3">
      <w:pPr>
        <w:pStyle w:val="ParagNum"/>
        <w:autoSpaceDE w:val="0"/>
        <w:autoSpaceDN w:val="0"/>
        <w:adjustRightInd w:val="0"/>
        <w:spacing w:after="0" w:line="276" w:lineRule="auto"/>
        <w:ind w:left="567" w:hanging="567"/>
      </w:pPr>
      <w:r>
        <w:t>Effective</w:t>
      </w:r>
      <w:r w:rsidR="00B639F7">
        <w:t xml:space="preserve"> April 1, 2023, </w:t>
      </w:r>
      <w:r w:rsidR="00265B9B">
        <w:t xml:space="preserve">CCC37 retained a new condominium management </w:t>
      </w:r>
      <w:r w:rsidR="33F84C54">
        <w:t>provider</w:t>
      </w:r>
      <w:r w:rsidR="00265B9B">
        <w:t xml:space="preserve">. On April </w:t>
      </w:r>
      <w:r w:rsidR="000C6331">
        <w:t>7</w:t>
      </w:r>
      <w:r w:rsidR="00265B9B">
        <w:t xml:space="preserve">, 2023, Ms. Lafortune </w:t>
      </w:r>
      <w:r w:rsidR="000C6331">
        <w:t>sent an e-mail</w:t>
      </w:r>
      <w:r w:rsidR="00551CB3">
        <w:t xml:space="preserve"> forwarding her past correspondence with Ms. Covey</w:t>
      </w:r>
      <w:r w:rsidR="000C6331">
        <w:t xml:space="preserve"> to new manager</w:t>
      </w:r>
      <w:r w:rsidR="678BBD3F">
        <w:t>,</w:t>
      </w:r>
      <w:r w:rsidR="000C6331">
        <w:t xml:space="preserve"> Tammy Zollinger</w:t>
      </w:r>
      <w:r w:rsidR="2B67423A">
        <w:t>,</w:t>
      </w:r>
      <w:r w:rsidR="000C6331">
        <w:t xml:space="preserve"> “for her attention</w:t>
      </w:r>
      <w:r w:rsidR="00551CB3">
        <w:t>.</w:t>
      </w:r>
      <w:r w:rsidR="000C6331">
        <w:t xml:space="preserve">”  She sent a </w:t>
      </w:r>
      <w:r w:rsidR="007A06B8">
        <w:t>second</w:t>
      </w:r>
      <w:r w:rsidR="000C6331">
        <w:t xml:space="preserve"> e-mail to Ms. Zollinger on April 12, 2023</w:t>
      </w:r>
      <w:r w:rsidR="1C05FE72">
        <w:t>,</w:t>
      </w:r>
      <w:r w:rsidR="00727413">
        <w:t xml:space="preserve"> </w:t>
      </w:r>
      <w:r w:rsidR="000C6331">
        <w:t>and inquir</w:t>
      </w:r>
      <w:r w:rsidR="00551CB3">
        <w:t>ed</w:t>
      </w:r>
      <w:r w:rsidR="000C6331">
        <w:t xml:space="preserve"> about the status of her request. </w:t>
      </w:r>
      <w:r w:rsidR="00265B9B">
        <w:t xml:space="preserve">Ms. Zollinger’s </w:t>
      </w:r>
      <w:r w:rsidR="000C6331">
        <w:t xml:space="preserve">same-day </w:t>
      </w:r>
      <w:r w:rsidR="00265B9B">
        <w:t xml:space="preserve">reply was that the board was in </w:t>
      </w:r>
      <w:r w:rsidR="001F084E">
        <w:t xml:space="preserve">the </w:t>
      </w:r>
      <w:r w:rsidR="00265B9B">
        <w:t xml:space="preserve">process of revising its rules. </w:t>
      </w:r>
    </w:p>
    <w:p w14:paraId="6B72AD41" w14:textId="77777777" w:rsidR="00265B9B" w:rsidRDefault="00265B9B" w:rsidP="00265B9B">
      <w:pPr>
        <w:autoSpaceDE w:val="0"/>
        <w:autoSpaceDN w:val="0"/>
        <w:adjustRightInd w:val="0"/>
        <w:spacing w:after="0"/>
      </w:pPr>
    </w:p>
    <w:p w14:paraId="548556A1" w14:textId="6368B504" w:rsidR="009E58CD" w:rsidRDefault="00B639F7" w:rsidP="00AD041D">
      <w:pPr>
        <w:pStyle w:val="ParagNum"/>
        <w:spacing w:line="276" w:lineRule="auto"/>
        <w:ind w:left="567" w:hanging="567"/>
      </w:pPr>
      <w:r>
        <w:t xml:space="preserve">On April 16, 2023, Ms. Lafortune </w:t>
      </w:r>
      <w:r w:rsidR="009E58CD">
        <w:t>filed</w:t>
      </w:r>
      <w:r>
        <w:t xml:space="preserve"> her application to the Tribunal. </w:t>
      </w:r>
      <w:r w:rsidR="009E58CD">
        <w:t>I note that Counsel for the Respondent submitted that this case should be dismissed because it was filed on May 5, 202</w:t>
      </w:r>
      <w:r w:rsidR="570D14DE">
        <w:t>3</w:t>
      </w:r>
      <w:r w:rsidR="37250E00">
        <w:t>,</w:t>
      </w:r>
      <w:r w:rsidR="000C6331">
        <w:t xml:space="preserve"> and therefore </w:t>
      </w:r>
      <w:r w:rsidR="00551CB3">
        <w:t xml:space="preserve">is </w:t>
      </w:r>
      <w:r w:rsidR="000C6331">
        <w:t>out of time</w:t>
      </w:r>
      <w:r w:rsidR="009E58CD">
        <w:t>. Setting aside that this submission was not made until September 6, 2023</w:t>
      </w:r>
      <w:r w:rsidR="1DA5B22C">
        <w:t>,</w:t>
      </w:r>
      <w:r w:rsidR="009E58CD">
        <w:t xml:space="preserve"> </w:t>
      </w:r>
      <w:r w:rsidR="00551CB3">
        <w:t>even though</w:t>
      </w:r>
      <w:r w:rsidR="009E58CD">
        <w:t xml:space="preserve"> Counsel represented the Respondent </w:t>
      </w:r>
      <w:r w:rsidR="00795F15">
        <w:t>in th</w:t>
      </w:r>
      <w:r w:rsidR="009E58CD">
        <w:t>e Stage 2</w:t>
      </w:r>
      <w:r w:rsidR="00727413">
        <w:t xml:space="preserve"> - Mediation</w:t>
      </w:r>
      <w:r w:rsidR="009E58CD">
        <w:t xml:space="preserve"> process, I have confirmed that the application was filed on April 16, 2023.</w:t>
      </w:r>
    </w:p>
    <w:p w14:paraId="313CF430" w14:textId="05329D53" w:rsidR="001F3B34" w:rsidRDefault="009E58CD" w:rsidP="00AD041D">
      <w:pPr>
        <w:pStyle w:val="ParagNum"/>
        <w:spacing w:line="276" w:lineRule="auto"/>
        <w:ind w:left="567" w:hanging="567"/>
      </w:pPr>
      <w:r>
        <w:t>Ms. Lafortune’s</w:t>
      </w:r>
      <w:r w:rsidR="008A63F4">
        <w:t xml:space="preserve"> application was with respect</w:t>
      </w:r>
      <w:r w:rsidR="00AD447A">
        <w:t xml:space="preserve"> to</w:t>
      </w:r>
      <w:r w:rsidR="008A63F4">
        <w:t xml:space="preserve"> the October 20, </w:t>
      </w:r>
      <w:r w:rsidR="00F65F03">
        <w:t>2022,</w:t>
      </w:r>
      <w:r w:rsidR="008A63F4">
        <w:t xml:space="preserve"> </w:t>
      </w:r>
      <w:r w:rsidR="00F75967">
        <w:t xml:space="preserve">request </w:t>
      </w:r>
      <w:r w:rsidR="008A63F4">
        <w:t xml:space="preserve">and </w:t>
      </w:r>
      <w:r w:rsidR="008A63F4">
        <w:lastRenderedPageBreak/>
        <w:t xml:space="preserve">a March 9, </w:t>
      </w:r>
      <w:r w:rsidR="00F65F03">
        <w:t>2023,</w:t>
      </w:r>
      <w:r w:rsidR="008A63F4">
        <w:t xml:space="preserve"> Request for Records. </w:t>
      </w:r>
      <w:r w:rsidR="004F13EA">
        <w:t>She</w:t>
      </w:r>
      <w:r w:rsidR="008A63F4">
        <w:t xml:space="preserve"> also </w:t>
      </w:r>
      <w:r w:rsidR="00D45DE7">
        <w:t>raised</w:t>
      </w:r>
      <w:r w:rsidR="00793AB1">
        <w:t xml:space="preserve"> </w:t>
      </w:r>
      <w:r w:rsidR="00D45DE7">
        <w:t>an</w:t>
      </w:r>
      <w:r w:rsidR="00025810">
        <w:t xml:space="preserve"> </w:t>
      </w:r>
      <w:r w:rsidR="008A63F4">
        <w:t>issue</w:t>
      </w:r>
      <w:r w:rsidR="00025810">
        <w:t xml:space="preserve"> </w:t>
      </w:r>
      <w:r w:rsidR="00D45DE7">
        <w:t>about</w:t>
      </w:r>
      <w:r w:rsidR="00025810">
        <w:t xml:space="preserve"> the</w:t>
      </w:r>
      <w:r w:rsidR="008A63F4">
        <w:t xml:space="preserve"> redaction of </w:t>
      </w:r>
      <w:r w:rsidR="00025810">
        <w:t xml:space="preserve">directors’ names in </w:t>
      </w:r>
      <w:r w:rsidR="008A63F4">
        <w:t>board meeting minutes</w:t>
      </w:r>
      <w:r w:rsidR="00795F15">
        <w:t>.</w:t>
      </w:r>
      <w:r w:rsidR="008A63F4">
        <w:t xml:space="preserve"> </w:t>
      </w:r>
      <w:r w:rsidR="004F13EA">
        <w:t xml:space="preserve">Board meeting minutes were not requested in either of </w:t>
      </w:r>
      <w:r w:rsidR="00467ABF">
        <w:t>Ms. Lafortune</w:t>
      </w:r>
      <w:r w:rsidR="004F13EA">
        <w:t>’s</w:t>
      </w:r>
      <w:r w:rsidR="00467ABF">
        <w:t xml:space="preserve"> </w:t>
      </w:r>
      <w:r w:rsidR="008A63F4">
        <w:t>Requests for Records;</w:t>
      </w:r>
      <w:r w:rsidR="001F3B34">
        <w:t xml:space="preserve"> rather,</w:t>
      </w:r>
      <w:r w:rsidR="008A63F4">
        <w:t xml:space="preserve"> she</w:t>
      </w:r>
      <w:r w:rsidR="00F165E5">
        <w:t xml:space="preserve"> obtained copies of the minutes pursuant to the terms of a Consent Order of the Tribunal dated November 11, 2022</w:t>
      </w:r>
      <w:r w:rsidR="00DD2D75">
        <w:t xml:space="preserve"> which resolved a previous case </w:t>
      </w:r>
      <w:r w:rsidR="00727413">
        <w:t xml:space="preserve">she </w:t>
      </w:r>
      <w:r w:rsidR="00DD2D75">
        <w:t>filed</w:t>
      </w:r>
      <w:r w:rsidR="00727413">
        <w:t>.</w:t>
      </w:r>
      <w:r w:rsidR="00F165E5">
        <w:t xml:space="preserve"> </w:t>
      </w:r>
    </w:p>
    <w:p w14:paraId="04D01703" w14:textId="46D056EC" w:rsidR="00326859" w:rsidRDefault="001F3B34" w:rsidP="00AD041D">
      <w:pPr>
        <w:pStyle w:val="ParagNum"/>
        <w:spacing w:line="276" w:lineRule="auto"/>
        <w:ind w:left="567" w:hanging="567"/>
      </w:pPr>
      <w:r>
        <w:t xml:space="preserve">Ms. Lafortune’s </w:t>
      </w:r>
      <w:r w:rsidR="00F165E5">
        <w:t xml:space="preserve">contention </w:t>
      </w:r>
      <w:r w:rsidR="00811D73">
        <w:t>is that</w:t>
      </w:r>
      <w:r w:rsidR="00F165E5">
        <w:t xml:space="preserve"> the names of directors were inappropriately redacted and/or removed from the </w:t>
      </w:r>
      <w:r>
        <w:t xml:space="preserve">board meeting </w:t>
      </w:r>
      <w:r w:rsidR="00F165E5">
        <w:t>minute</w:t>
      </w:r>
      <w:r w:rsidR="00326859">
        <w:t>s</w:t>
      </w:r>
      <w:r w:rsidR="00F165E5">
        <w:t xml:space="preserve"> she received. </w:t>
      </w:r>
      <w:r w:rsidR="00D45DE7">
        <w:t>T</w:t>
      </w:r>
      <w:r>
        <w:t>he</w:t>
      </w:r>
      <w:r w:rsidR="00F165E5">
        <w:t xml:space="preserve"> Tribunal does not have the authority to enforce its Consent Orders; in this case, the redaction of directors’ names was addressed in the Stage 2 - Mediation </w:t>
      </w:r>
      <w:r w:rsidR="00DD2D75">
        <w:t>and brought forward to this Stage 3</w:t>
      </w:r>
      <w:r w:rsidR="004F13EA">
        <w:t xml:space="preserve"> </w:t>
      </w:r>
      <w:r w:rsidR="00DD2D75">
        <w:t xml:space="preserve">- Tribunal Decision proceeding </w:t>
      </w:r>
      <w:r>
        <w:t>on the basis that the</w:t>
      </w:r>
      <w:r w:rsidR="00F165E5">
        <w:t xml:space="preserve"> terms of the Consent Order were not at issue</w:t>
      </w:r>
      <w:r w:rsidR="0001050F">
        <w:t xml:space="preserve">. </w:t>
      </w:r>
    </w:p>
    <w:p w14:paraId="52C8AB04" w14:textId="77777777" w:rsidR="00AE5F0B" w:rsidRPr="00201F6E" w:rsidRDefault="00AE5F0B" w:rsidP="00201F6E">
      <w:pPr>
        <w:pStyle w:val="ListParagraph"/>
        <w:numPr>
          <w:ilvl w:val="0"/>
          <w:numId w:val="13"/>
        </w:numPr>
        <w:ind w:left="567" w:hanging="567"/>
        <w:rPr>
          <w:b/>
          <w:bCs/>
          <w:u w:val="single"/>
        </w:rPr>
      </w:pPr>
      <w:r w:rsidRPr="00201F6E">
        <w:rPr>
          <w:b/>
          <w:bCs/>
          <w:u w:val="single"/>
        </w:rPr>
        <w:t>ISSUES &amp; ANALYSIS</w:t>
      </w:r>
    </w:p>
    <w:p w14:paraId="2B94997E" w14:textId="0BD66507" w:rsidR="00F72633" w:rsidRDefault="008A63F4" w:rsidP="008A63F4">
      <w:pPr>
        <w:pStyle w:val="ParagNum"/>
        <w:spacing w:line="276" w:lineRule="auto"/>
        <w:ind w:left="567" w:hanging="567"/>
      </w:pPr>
      <w:r>
        <w:t xml:space="preserve">Some of the issues raised in Ms. Lafortune’s application to the Tribunal were </w:t>
      </w:r>
      <w:r w:rsidR="00E30896">
        <w:t xml:space="preserve">withdrawn </w:t>
      </w:r>
      <w:r w:rsidR="005923EA">
        <w:t>and/</w:t>
      </w:r>
      <w:r w:rsidR="00E30896">
        <w:t xml:space="preserve">or </w:t>
      </w:r>
      <w:r>
        <w:t xml:space="preserve">resolved during the Stage 2 – Mediation in this matter. The issues </w:t>
      </w:r>
      <w:r w:rsidR="00BD2A4A">
        <w:t xml:space="preserve">brought forward to Stage 3 – </w:t>
      </w:r>
      <w:r w:rsidR="00C36CE6">
        <w:t xml:space="preserve">Tribunal </w:t>
      </w:r>
      <w:r w:rsidR="00BD2A4A">
        <w:t xml:space="preserve">Decision relate only to the minutes of board meetings that Ms. Lafortune received pursuant to the November 11, </w:t>
      </w:r>
      <w:r w:rsidR="00035BDE">
        <w:t>2022,</w:t>
      </w:r>
      <w:r w:rsidR="00BD2A4A">
        <w:t xml:space="preserve"> Consent Order and to the request for a copy of CCC37’s rules contained in her October 20, </w:t>
      </w:r>
      <w:r w:rsidR="00035BDE">
        <w:t>2022,</w:t>
      </w:r>
      <w:r w:rsidR="00BD2A4A">
        <w:t xml:space="preserve"> Request for Records</w:t>
      </w:r>
      <w:r w:rsidR="00F75967">
        <w:t>. The issues set out in the Stage 2 Summary and Order are</w:t>
      </w:r>
      <w:r w:rsidR="00BD2A4A">
        <w:t>:</w:t>
      </w:r>
      <w:r>
        <w:t xml:space="preserve"> </w:t>
      </w:r>
    </w:p>
    <w:p w14:paraId="78222F8E" w14:textId="77BB3B11" w:rsidR="00282DA2" w:rsidRDefault="00282DA2" w:rsidP="00035BDE">
      <w:pPr>
        <w:pStyle w:val="ParagNum"/>
        <w:numPr>
          <w:ilvl w:val="1"/>
          <w:numId w:val="40"/>
        </w:numPr>
        <w:spacing w:line="276" w:lineRule="auto"/>
        <w:ind w:left="1134" w:hanging="567"/>
      </w:pPr>
      <w:r w:rsidRPr="00282DA2">
        <w:t xml:space="preserve">Has the Respondent provided </w:t>
      </w:r>
      <w:r>
        <w:t xml:space="preserve">all of the requested records? </w:t>
      </w:r>
    </w:p>
    <w:p w14:paraId="2DAA2972" w14:textId="1C247F48" w:rsidR="00282DA2" w:rsidRPr="00282DA2" w:rsidRDefault="00282DA2" w:rsidP="00035BDE">
      <w:pPr>
        <w:pStyle w:val="ParagNum"/>
        <w:numPr>
          <w:ilvl w:val="1"/>
          <w:numId w:val="40"/>
        </w:numPr>
        <w:spacing w:line="276" w:lineRule="auto"/>
        <w:ind w:left="1134" w:hanging="567"/>
      </w:pPr>
      <w:r w:rsidRPr="00035BDE">
        <w:t xml:space="preserve">Does the Tribunal have jurisdiction to order the Condominium </w:t>
      </w:r>
      <w:r w:rsidR="00795F15" w:rsidRPr="00035BDE">
        <w:t>Corporation to adopt</w:t>
      </w:r>
      <w:r w:rsidRPr="00035BDE">
        <w:t xml:space="preserve"> new rules to replace the Resident</w:t>
      </w:r>
      <w:r w:rsidR="005923EA" w:rsidRPr="00035BDE">
        <w:t>s’</w:t>
      </w:r>
      <w:r w:rsidRPr="00035BDE">
        <w:t xml:space="preserve"> Handbook?</w:t>
      </w:r>
    </w:p>
    <w:p w14:paraId="7404B9CD" w14:textId="3F33B4A3" w:rsidR="00282DA2" w:rsidRPr="00035BDE" w:rsidRDefault="00282DA2" w:rsidP="00035BDE">
      <w:pPr>
        <w:pStyle w:val="ParagNum"/>
        <w:numPr>
          <w:ilvl w:val="1"/>
          <w:numId w:val="40"/>
        </w:numPr>
        <w:spacing w:line="276" w:lineRule="auto"/>
        <w:ind w:left="1134" w:hanging="567"/>
      </w:pPr>
      <w:r w:rsidRPr="00035BDE">
        <w:t>What remedies if any should be directed in this case and to whom?</w:t>
      </w:r>
    </w:p>
    <w:p w14:paraId="10BA2D95" w14:textId="3DA5B5FE" w:rsidR="00282DA2" w:rsidRPr="00035BDE" w:rsidRDefault="00282DA2" w:rsidP="00035BDE">
      <w:pPr>
        <w:pStyle w:val="ParagNum"/>
        <w:numPr>
          <w:ilvl w:val="1"/>
          <w:numId w:val="40"/>
        </w:numPr>
        <w:spacing w:line="276" w:lineRule="auto"/>
        <w:ind w:left="1134" w:hanging="567"/>
      </w:pPr>
      <w:r w:rsidRPr="00035BDE">
        <w:t>Should the Tribunal award any costs?</w:t>
      </w:r>
    </w:p>
    <w:p w14:paraId="4FA9353B" w14:textId="3C165381" w:rsidR="009813E0" w:rsidRPr="00035BDE" w:rsidRDefault="001322F7" w:rsidP="007A06B8">
      <w:pPr>
        <w:pStyle w:val="ParagNum"/>
        <w:numPr>
          <w:ilvl w:val="0"/>
          <w:numId w:val="0"/>
        </w:numPr>
        <w:spacing w:line="276" w:lineRule="auto"/>
        <w:ind w:left="567"/>
      </w:pPr>
      <w:r w:rsidRPr="00035BDE">
        <w:t>A</w:t>
      </w:r>
      <w:r w:rsidR="009813E0" w:rsidRPr="00035BDE">
        <w:t xml:space="preserve">n additional issue </w:t>
      </w:r>
      <w:r w:rsidR="00551CB3" w:rsidRPr="00035BDE">
        <w:t>became evident</w:t>
      </w:r>
      <w:r w:rsidR="009813E0" w:rsidRPr="00035BDE">
        <w:t xml:space="preserve"> during the course of this </w:t>
      </w:r>
      <w:r w:rsidRPr="00035BDE">
        <w:t>proceeding</w:t>
      </w:r>
      <w:r w:rsidR="009813E0" w:rsidRPr="00035BDE">
        <w:t xml:space="preserve">; that is whether or not the corporation is keeping adequate records of its rules. </w:t>
      </w:r>
      <w:r w:rsidR="00727413" w:rsidRPr="00035BDE">
        <w:t>I address the issues separately below</w:t>
      </w:r>
      <w:r w:rsidR="007A06B8" w:rsidRPr="00035BDE">
        <w:t>, including, w</w:t>
      </w:r>
      <w:r w:rsidR="00727413" w:rsidRPr="00035BDE">
        <w:t>here app</w:t>
      </w:r>
      <w:r w:rsidR="007A06B8" w:rsidRPr="00035BDE">
        <w:t>licable, the remedy</w:t>
      </w:r>
      <w:r w:rsidR="0001050F" w:rsidRPr="00035BDE">
        <w:t xml:space="preserve">. </w:t>
      </w:r>
    </w:p>
    <w:p w14:paraId="0ECCF2C2" w14:textId="7FE085AE" w:rsidR="008A63F4" w:rsidRDefault="00282DA2" w:rsidP="00282DA2">
      <w:pPr>
        <w:pStyle w:val="ParagNum"/>
        <w:numPr>
          <w:ilvl w:val="0"/>
          <w:numId w:val="0"/>
        </w:numPr>
        <w:rPr>
          <w:b/>
          <w:bCs/>
        </w:rPr>
      </w:pPr>
      <w:r w:rsidRPr="00282DA2">
        <w:rPr>
          <w:b/>
          <w:bCs/>
        </w:rPr>
        <w:t>Has the Respondent provided all of the requested records?</w:t>
      </w:r>
    </w:p>
    <w:p w14:paraId="63F37ACF" w14:textId="1755938B" w:rsidR="00D85D72" w:rsidRPr="00D85D72" w:rsidRDefault="00D85D72" w:rsidP="00D85D72">
      <w:pPr>
        <w:pStyle w:val="ParagNum"/>
        <w:numPr>
          <w:ilvl w:val="0"/>
          <w:numId w:val="0"/>
        </w:numPr>
        <w:spacing w:line="276" w:lineRule="auto"/>
        <w:rPr>
          <w:u w:val="single"/>
        </w:rPr>
      </w:pPr>
      <w:r w:rsidRPr="00D85D72">
        <w:rPr>
          <w:u w:val="single"/>
        </w:rPr>
        <w:t xml:space="preserve">The Board </w:t>
      </w:r>
      <w:r w:rsidR="00D45DE7">
        <w:rPr>
          <w:u w:val="single"/>
        </w:rPr>
        <w:t xml:space="preserve">Meeting </w:t>
      </w:r>
      <w:r w:rsidRPr="00D85D72">
        <w:rPr>
          <w:u w:val="single"/>
        </w:rPr>
        <w:t>Minutes</w:t>
      </w:r>
    </w:p>
    <w:p w14:paraId="6FCD670D" w14:textId="5232CF4B" w:rsidR="00D85D72" w:rsidRDefault="005923EA" w:rsidP="00D85D72">
      <w:pPr>
        <w:pStyle w:val="ParagNum"/>
        <w:spacing w:line="276" w:lineRule="auto"/>
        <w:ind w:left="567" w:hanging="567"/>
      </w:pPr>
      <w:r>
        <w:t xml:space="preserve"> Ms. Lafortune submits that the minute</w:t>
      </w:r>
      <w:r w:rsidR="00530730">
        <w:t>s</w:t>
      </w:r>
      <w:r>
        <w:t xml:space="preserve"> she received pursuant to the November 11, 2022 Consent Order </w:t>
      </w:r>
      <w:r w:rsidR="00530730">
        <w:t xml:space="preserve">were inappropriately redacted. </w:t>
      </w:r>
      <w:r w:rsidR="00D85D72">
        <w:t xml:space="preserve">The </w:t>
      </w:r>
      <w:r w:rsidR="00377FB1">
        <w:t xml:space="preserve">evidence </w:t>
      </w:r>
      <w:r w:rsidR="00530730">
        <w:t xml:space="preserve">she </w:t>
      </w:r>
      <w:r w:rsidR="00377FB1">
        <w:t xml:space="preserve">submitted </w:t>
      </w:r>
      <w:r w:rsidR="00D85D72">
        <w:t>indicate</w:t>
      </w:r>
      <w:r w:rsidR="00377FB1">
        <w:t>s</w:t>
      </w:r>
      <w:r w:rsidR="00D85D72">
        <w:t xml:space="preserve"> that</w:t>
      </w:r>
      <w:r w:rsidR="00D45DE7">
        <w:t xml:space="preserve"> </w:t>
      </w:r>
      <w:r w:rsidR="00D85D72">
        <w:t xml:space="preserve">the names of </w:t>
      </w:r>
      <w:r w:rsidR="00D45DE7">
        <w:t xml:space="preserve">the </w:t>
      </w:r>
      <w:r w:rsidR="00D85D72">
        <w:t xml:space="preserve">directors who made and seconded </w:t>
      </w:r>
      <w:r w:rsidR="00D85D72">
        <w:lastRenderedPageBreak/>
        <w:t>motions were redacted in the</w:t>
      </w:r>
      <w:r w:rsidR="00530730">
        <w:t xml:space="preserve"> copies of the</w:t>
      </w:r>
      <w:r w:rsidR="00D85D72">
        <w:t xml:space="preserve"> minutes </w:t>
      </w:r>
      <w:r w:rsidR="00377FB1">
        <w:t xml:space="preserve">of CCC37’s </w:t>
      </w:r>
      <w:r w:rsidR="00D85D72">
        <w:t>January 23 and February 13, 2023</w:t>
      </w:r>
      <w:r w:rsidR="00377FB1">
        <w:t xml:space="preserve"> board meetings</w:t>
      </w:r>
      <w:r w:rsidR="00D45DE7">
        <w:t xml:space="preserve"> which she initially received</w:t>
      </w:r>
      <w:r w:rsidR="00D85D72">
        <w:t xml:space="preserve">. In the </w:t>
      </w:r>
      <w:r w:rsidR="00377FB1">
        <w:t xml:space="preserve">minutes of the </w:t>
      </w:r>
      <w:r w:rsidR="00D85D72">
        <w:t xml:space="preserve">April 17, 2023 </w:t>
      </w:r>
      <w:r w:rsidR="00377FB1">
        <w:t xml:space="preserve">meeting, </w:t>
      </w:r>
      <w:r w:rsidR="00D45DE7">
        <w:t xml:space="preserve">the </w:t>
      </w:r>
      <w:r w:rsidR="00D85D72">
        <w:t>abbreviation “BoM” was substituted for the directors’ names</w:t>
      </w:r>
      <w:r w:rsidR="0001050F">
        <w:t xml:space="preserve">. </w:t>
      </w:r>
    </w:p>
    <w:p w14:paraId="78528C0B" w14:textId="07D1B30D" w:rsidR="001E682F" w:rsidRDefault="001E682F" w:rsidP="00D85D72">
      <w:pPr>
        <w:pStyle w:val="ParagNum"/>
        <w:spacing w:line="276" w:lineRule="auto"/>
        <w:ind w:left="567" w:hanging="567"/>
      </w:pPr>
      <w:r>
        <w:t>At the outset of this Stage 3</w:t>
      </w:r>
      <w:r w:rsidR="00D45DE7">
        <w:t xml:space="preserve"> – Tribunal Decision</w:t>
      </w:r>
      <w:r>
        <w:t xml:space="preserve"> proceeding, </w:t>
      </w:r>
      <w:r w:rsidR="00970A41">
        <w:t xml:space="preserve">while preliminary matters were being addressed, </w:t>
      </w:r>
      <w:r>
        <w:t xml:space="preserve">CCC37’s counsel advised that the corporation was prepared to provide </w:t>
      </w:r>
      <w:r w:rsidR="00377FB1">
        <w:t xml:space="preserve">Ms. Lafortune with </w:t>
      </w:r>
      <w:r w:rsidR="001F3B34">
        <w:t>m</w:t>
      </w:r>
      <w:r>
        <w:t>inutes</w:t>
      </w:r>
      <w:r w:rsidR="00D45DE7">
        <w:t xml:space="preserve"> which would be</w:t>
      </w:r>
      <w:r w:rsidR="001F3B34">
        <w:t xml:space="preserve"> redacted only in accordance with the requirements of s. 55 (4) of the Act. </w:t>
      </w:r>
      <w:r>
        <w:t xml:space="preserve">These </w:t>
      </w:r>
      <w:r w:rsidR="00E84E7F">
        <w:t xml:space="preserve">were </w:t>
      </w:r>
      <w:r>
        <w:t>uploaded to the CAT-ODR system on August 26, 2023</w:t>
      </w:r>
      <w:r w:rsidR="00970A41">
        <w:t>.</w:t>
      </w:r>
      <w:r>
        <w:t xml:space="preserve"> Counsel advised,</w:t>
      </w:r>
      <w:r w:rsidR="00377FB1">
        <w:t xml:space="preserve"> as</w:t>
      </w:r>
      <w:r>
        <w:t xml:space="preserve"> witness Rob Kirwan, a member of CCC37’s board of directors</w:t>
      </w:r>
      <w:r w:rsidR="60B9E0E6">
        <w:t>,</w:t>
      </w:r>
      <w:r>
        <w:t xml:space="preserve"> </w:t>
      </w:r>
      <w:r w:rsidR="00D45DE7">
        <w:t xml:space="preserve">also </w:t>
      </w:r>
      <w:r w:rsidR="00377FB1">
        <w:t xml:space="preserve">later testified, </w:t>
      </w:r>
      <w:r>
        <w:t>that the corporation had ceased its practice of redacting board members’ names</w:t>
      </w:r>
      <w:r w:rsidR="00DD2D75">
        <w:t xml:space="preserve"> in its meeting minutes</w:t>
      </w:r>
      <w:r>
        <w:t xml:space="preserve">. Mr. Kirwan </w:t>
      </w:r>
      <w:r w:rsidR="00F514A3">
        <w:t>explained</w:t>
      </w:r>
      <w:r>
        <w:t xml:space="preserve"> that this </w:t>
      </w:r>
      <w:r w:rsidR="00551CB3">
        <w:t xml:space="preserve">practice had been adopted on </w:t>
      </w:r>
      <w:r>
        <w:t xml:space="preserve">the recommendation of its new </w:t>
      </w:r>
      <w:r w:rsidR="00D45DE7">
        <w:t>condominium</w:t>
      </w:r>
      <w:r>
        <w:t xml:space="preserve"> manager</w:t>
      </w:r>
      <w:r w:rsidR="004F13EA">
        <w:t xml:space="preserve"> who had instituted it at other corporations after the well-publicized</w:t>
      </w:r>
      <w:r w:rsidR="00970A41">
        <w:t>,</w:t>
      </w:r>
      <w:r w:rsidR="004F13EA">
        <w:t xml:space="preserve"> tragic incident of a condominium owner shooting board members</w:t>
      </w:r>
      <w:r w:rsidR="0001050F">
        <w:t xml:space="preserve">. </w:t>
      </w:r>
    </w:p>
    <w:p w14:paraId="79396F6F" w14:textId="66B113A2" w:rsidR="005E4D34" w:rsidRPr="005E4D34" w:rsidRDefault="001E682F" w:rsidP="00D85D72">
      <w:pPr>
        <w:pStyle w:val="ParagNum"/>
        <w:spacing w:line="276" w:lineRule="auto"/>
        <w:ind w:left="567" w:hanging="567"/>
      </w:pPr>
      <w:r>
        <w:t xml:space="preserve">Ms. Lafortune disputes that the corporation </w:t>
      </w:r>
      <w:r w:rsidR="00377FB1">
        <w:t xml:space="preserve">has now </w:t>
      </w:r>
      <w:r>
        <w:t xml:space="preserve">provided her with unredacted copies of all of the minutes. Specifically, she </w:t>
      </w:r>
      <w:r w:rsidR="005E4D34">
        <w:t>notes</w:t>
      </w:r>
      <w:r>
        <w:t xml:space="preserve"> that the minutes of the March 13, 2023 meeting do not include any directors’ names</w:t>
      </w:r>
      <w:r w:rsidR="005E4D34">
        <w:t xml:space="preserve"> and submits </w:t>
      </w:r>
      <w:r w:rsidR="005E4D34" w:rsidRPr="005E4D34">
        <w:t>“assuming the ordinary meaning of redacting is censoring or omitting information, then these minutes still contain redactions with no rationale given.”</w:t>
      </w:r>
      <w:r w:rsidRPr="005E4D34">
        <w:t xml:space="preserve"> </w:t>
      </w:r>
      <w:r w:rsidR="005E4D34" w:rsidRPr="005E4D34">
        <w:t>CCC37 denies that the</w:t>
      </w:r>
      <w:r w:rsidR="005E4D34">
        <w:t xml:space="preserve"> minutes</w:t>
      </w:r>
      <w:r w:rsidR="005E4D34" w:rsidRPr="005E4D34">
        <w:t xml:space="preserve"> </w:t>
      </w:r>
      <w:r w:rsidR="00DD2D75">
        <w:t>have been</w:t>
      </w:r>
      <w:r w:rsidR="005E4D34" w:rsidRPr="005E4D34">
        <w:t xml:space="preserve"> redacted. </w:t>
      </w:r>
    </w:p>
    <w:p w14:paraId="6375360D" w14:textId="4A76FA82" w:rsidR="00D85D72" w:rsidRDefault="001E682F" w:rsidP="006F53F1">
      <w:pPr>
        <w:pStyle w:val="ParagNum"/>
        <w:spacing w:line="276" w:lineRule="auto"/>
        <w:ind w:left="567" w:hanging="567"/>
      </w:pPr>
      <w:r>
        <w:t xml:space="preserve">I have reviewed the </w:t>
      </w:r>
      <w:r w:rsidR="005E4D34">
        <w:t xml:space="preserve">March 13, 2023 </w:t>
      </w:r>
      <w:r>
        <w:t>minutes</w:t>
      </w:r>
      <w:r w:rsidR="005E4D34">
        <w:t xml:space="preserve"> and </w:t>
      </w:r>
      <w:r w:rsidR="004F13EA">
        <w:t>find</w:t>
      </w:r>
      <w:r w:rsidR="005E4D34">
        <w:t xml:space="preserve"> that they have not been redacted. </w:t>
      </w:r>
      <w:r>
        <w:t>Rather, for the two items of business addressed,</w:t>
      </w:r>
      <w:r w:rsidR="004C0E3A">
        <w:t xml:space="preserve"> the approval of the previous meeting’s minutes and </w:t>
      </w:r>
      <w:r w:rsidR="001F084E">
        <w:t xml:space="preserve">the scheduling of the </w:t>
      </w:r>
      <w:r w:rsidR="00F514A3">
        <w:t>AGM,</w:t>
      </w:r>
      <w:r>
        <w:t xml:space="preserve"> they state “a motion was put forward to</w:t>
      </w:r>
      <w:r w:rsidR="00690121">
        <w:t xml:space="preserve">…” </w:t>
      </w:r>
      <w:r w:rsidR="00377FB1">
        <w:t xml:space="preserve">without naming any director </w:t>
      </w:r>
      <w:r w:rsidR="001F084E">
        <w:t xml:space="preserve">and </w:t>
      </w:r>
      <w:r w:rsidR="00377FB1">
        <w:t xml:space="preserve">then </w:t>
      </w:r>
      <w:r w:rsidR="00793AB1">
        <w:t>state</w:t>
      </w:r>
      <w:r w:rsidR="001F084E">
        <w:t xml:space="preserve"> the motions were u</w:t>
      </w:r>
      <w:r w:rsidR="004C0E3A">
        <w:t>nanimously approved.</w:t>
      </w:r>
      <w:r w:rsidR="00690121">
        <w:t xml:space="preserve"> Ms. Lafortune’s concern</w:t>
      </w:r>
      <w:r w:rsidR="004C0E3A">
        <w:t xml:space="preserve"> </w:t>
      </w:r>
      <w:r w:rsidR="005F6DDD">
        <w:t xml:space="preserve">appears to be that </w:t>
      </w:r>
      <w:r w:rsidR="005E4D34">
        <w:t>the minutes</w:t>
      </w:r>
      <w:r w:rsidR="00690121">
        <w:t xml:space="preserve"> are not </w:t>
      </w:r>
      <w:r w:rsidR="001F3B34">
        <w:t xml:space="preserve">sufficiently </w:t>
      </w:r>
      <w:r w:rsidR="00690121">
        <w:t xml:space="preserve">detailed because they </w:t>
      </w:r>
      <w:r w:rsidR="00377FB1">
        <w:t>do not include</w:t>
      </w:r>
      <w:r w:rsidR="00690121">
        <w:t xml:space="preserve"> </w:t>
      </w:r>
      <w:r w:rsidR="004C0E3A">
        <w:t>the names of the directors who made the two motions.</w:t>
      </w:r>
      <w:r w:rsidR="00690121">
        <w:t xml:space="preserve"> </w:t>
      </w:r>
      <w:r w:rsidR="00377FB1">
        <w:t>This is a concern about content</w:t>
      </w:r>
      <w:r w:rsidR="00F514A3">
        <w:t>.</w:t>
      </w:r>
      <w:r w:rsidR="00377FB1">
        <w:t xml:space="preserve"> </w:t>
      </w:r>
      <w:r w:rsidR="005E4D34">
        <w:t xml:space="preserve">The November 11, 2022 Consent Order addresses the content </w:t>
      </w:r>
      <w:r w:rsidR="005F6DDD">
        <w:t>required in</w:t>
      </w:r>
      <w:r w:rsidR="005E4D34">
        <w:t xml:space="preserve"> </w:t>
      </w:r>
      <w:r w:rsidR="00F514A3">
        <w:t xml:space="preserve">the minutes of </w:t>
      </w:r>
      <w:r w:rsidR="005E4D34">
        <w:t>CCC37</w:t>
      </w:r>
      <w:r w:rsidR="00F514A3">
        <w:t>’s meetings of its board of directors.</w:t>
      </w:r>
      <w:r w:rsidR="005E4D34">
        <w:t xml:space="preserve"> Term </w:t>
      </w:r>
      <w:r w:rsidR="003C5BF5">
        <w:t>2</w:t>
      </w:r>
      <w:r w:rsidR="005E4D34">
        <w:t xml:space="preserve"> of the Order states:</w:t>
      </w:r>
    </w:p>
    <w:p w14:paraId="2743E6F5" w14:textId="25165C6B" w:rsidR="00690121" w:rsidRDefault="00690121" w:rsidP="004B148E">
      <w:pPr>
        <w:pStyle w:val="ParagNum"/>
        <w:numPr>
          <w:ilvl w:val="0"/>
          <w:numId w:val="0"/>
        </w:numPr>
        <w:spacing w:line="276" w:lineRule="auto"/>
        <w:ind w:left="1134" w:right="855"/>
        <w:rPr>
          <w:rFonts w:cs="Arial"/>
          <w:color w:val="000000"/>
          <w:sz w:val="22"/>
          <w:szCs w:val="22"/>
        </w:rPr>
      </w:pPr>
      <w:r w:rsidRPr="00690121">
        <w:rPr>
          <w:rFonts w:cs="Arial"/>
          <w:color w:val="000000"/>
          <w:sz w:val="22"/>
          <w:szCs w:val="22"/>
        </w:rPr>
        <w:t>The Corporation agrees that the minutes recorded during these said meetings shall be detailed, organized and sufficient to allow the owners to understand what decisions have been made and the rationale behind these decisions, when decisions are made and what the financial basis is for the decisions (where applicable).</w:t>
      </w:r>
    </w:p>
    <w:p w14:paraId="62A520AD" w14:textId="7543172D" w:rsidR="005F6DDD" w:rsidRDefault="005E4D34" w:rsidP="005F6DDD">
      <w:pPr>
        <w:pStyle w:val="ParagNum"/>
        <w:numPr>
          <w:ilvl w:val="0"/>
          <w:numId w:val="0"/>
        </w:numPr>
        <w:spacing w:line="276" w:lineRule="auto"/>
        <w:ind w:left="567"/>
      </w:pPr>
      <w:r>
        <w:t xml:space="preserve">While Ms. Lafortune’s </w:t>
      </w:r>
      <w:r w:rsidR="00970A41">
        <w:t>issue</w:t>
      </w:r>
      <w:r>
        <w:t xml:space="preserve"> appears to be </w:t>
      </w:r>
      <w:r w:rsidRPr="4529C82B">
        <w:rPr>
          <w:i/>
          <w:iCs/>
        </w:rPr>
        <w:t>de minim</w:t>
      </w:r>
      <w:r w:rsidR="005F6DDD" w:rsidRPr="4529C82B">
        <w:rPr>
          <w:i/>
          <w:iCs/>
        </w:rPr>
        <w:t>i</w:t>
      </w:r>
      <w:r w:rsidRPr="4529C82B">
        <w:rPr>
          <w:i/>
          <w:iCs/>
        </w:rPr>
        <w:t>s</w:t>
      </w:r>
      <w:r>
        <w:t xml:space="preserve">, if she wishes to pursue </w:t>
      </w:r>
      <w:r w:rsidR="005F6DDD">
        <w:t>it</w:t>
      </w:r>
      <w:r>
        <w:t xml:space="preserve">, she will need to do so in a different </w:t>
      </w:r>
      <w:r w:rsidR="00377FB1">
        <w:t>venue.</w:t>
      </w:r>
      <w:r>
        <w:t xml:space="preserve"> The Tribunal does not have the </w:t>
      </w:r>
      <w:r>
        <w:lastRenderedPageBreak/>
        <w:t>authority to enforce its Consent Orders; the</w:t>
      </w:r>
      <w:r w:rsidR="00377FB1">
        <w:t>se</w:t>
      </w:r>
      <w:r w:rsidR="005F6DDD">
        <w:t xml:space="preserve"> </w:t>
      </w:r>
      <w:r>
        <w:t>are enforceable by the Superior Court of Justice.</w:t>
      </w:r>
      <w:r w:rsidR="005F6DDD">
        <w:t xml:space="preserve"> </w:t>
      </w:r>
    </w:p>
    <w:p w14:paraId="61410F8D" w14:textId="1D6D0AFB" w:rsidR="005F6DDD" w:rsidRDefault="003C5BF5" w:rsidP="005F6DDD">
      <w:pPr>
        <w:pStyle w:val="ParagNum"/>
        <w:spacing w:line="276" w:lineRule="auto"/>
        <w:ind w:left="567" w:hanging="567"/>
      </w:pPr>
      <w:r>
        <w:t>T</w:t>
      </w:r>
      <w:r w:rsidR="005F6DDD">
        <w:t xml:space="preserve">he corporation has provided Ms. Lafortune with copies of the minutes of its board meetings </w:t>
      </w:r>
      <w:r w:rsidR="004C0E3A">
        <w:t>without the redaction of directors’ names</w:t>
      </w:r>
      <w:r w:rsidR="001F3B34">
        <w:t xml:space="preserve">. </w:t>
      </w:r>
      <w:r w:rsidR="004C0E3A">
        <w:t>T</w:t>
      </w:r>
      <w:r w:rsidR="005F6DDD">
        <w:t>herefore</w:t>
      </w:r>
      <w:r w:rsidR="001322F7">
        <w:t>,</w:t>
      </w:r>
      <w:r w:rsidR="005F6DDD">
        <w:t xml:space="preserve"> I make no order with respect to these records</w:t>
      </w:r>
      <w:r w:rsidR="0001050F">
        <w:t xml:space="preserve">. </w:t>
      </w:r>
    </w:p>
    <w:p w14:paraId="597C8751" w14:textId="43FE9B5E" w:rsidR="005E4D34" w:rsidRPr="00E84E7F" w:rsidRDefault="00E84E7F" w:rsidP="00E84E7F">
      <w:pPr>
        <w:pStyle w:val="ParagNum"/>
        <w:numPr>
          <w:ilvl w:val="0"/>
          <w:numId w:val="0"/>
        </w:numPr>
        <w:spacing w:line="276" w:lineRule="auto"/>
        <w:ind w:right="571"/>
        <w:rPr>
          <w:rFonts w:cs="Arial"/>
          <w:color w:val="000000"/>
          <w:u w:val="single"/>
        </w:rPr>
      </w:pPr>
      <w:r w:rsidRPr="00E84E7F">
        <w:rPr>
          <w:rFonts w:cs="Arial"/>
          <w:color w:val="000000"/>
          <w:u w:val="single"/>
        </w:rPr>
        <w:t>The Rules of the Corporation</w:t>
      </w:r>
    </w:p>
    <w:p w14:paraId="7C139409" w14:textId="22CB00BB" w:rsidR="006F5D5E" w:rsidRDefault="00377FB1" w:rsidP="006F5D5E">
      <w:pPr>
        <w:pStyle w:val="ParagNum"/>
        <w:spacing w:line="276" w:lineRule="auto"/>
        <w:ind w:left="567" w:hanging="567"/>
      </w:pPr>
      <w:r>
        <w:t xml:space="preserve">The evidence is that Ms. Lafortune </w:t>
      </w:r>
      <w:r w:rsidR="006F5D5E">
        <w:t xml:space="preserve">was provided with </w:t>
      </w:r>
      <w:r w:rsidR="006F6B99">
        <w:t xml:space="preserve">electronic </w:t>
      </w:r>
      <w:r w:rsidR="006F5D5E">
        <w:t xml:space="preserve">access to a copy of CCC37’s Residents’ Handbook </w:t>
      </w:r>
      <w:r w:rsidR="002251C5">
        <w:t>(</w:t>
      </w:r>
      <w:r w:rsidR="004F13EA">
        <w:t>u</w:t>
      </w:r>
      <w:r w:rsidR="002251C5">
        <w:t xml:space="preserve">pdated September 2020) </w:t>
      </w:r>
      <w:r w:rsidR="006F5D5E">
        <w:t xml:space="preserve">the same day she submitted her request for a copy of the corporation’s rules. </w:t>
      </w:r>
      <w:r w:rsidR="006F6B99">
        <w:t xml:space="preserve">Section 6 of the Handbook is entitled “CCC37 Standards and Specifications”. </w:t>
      </w:r>
      <w:r w:rsidR="00751D49">
        <w:t>However, as</w:t>
      </w:r>
      <w:r w:rsidR="006F5D5E">
        <w:t xml:space="preserve"> her </w:t>
      </w:r>
      <w:r w:rsidR="001F3B34">
        <w:t>e-mail reply</w:t>
      </w:r>
      <w:r w:rsidR="006F5D5E">
        <w:t xml:space="preserve"> to Ms. Covey indicates, Ms. Lafortune believe</w:t>
      </w:r>
      <w:r w:rsidR="00970A41">
        <w:t>s</w:t>
      </w:r>
      <w:r w:rsidR="006F5D5E">
        <w:t xml:space="preserve"> the Handbook </w:t>
      </w:r>
      <w:r w:rsidR="004005C7">
        <w:t>is</w:t>
      </w:r>
      <w:r w:rsidR="006F5D5E">
        <w:t xml:space="preserve"> not responsive </w:t>
      </w:r>
      <w:r w:rsidR="001F3B34">
        <w:t xml:space="preserve">to her </w:t>
      </w:r>
      <w:r w:rsidR="006F5D5E">
        <w:t>request:</w:t>
      </w:r>
    </w:p>
    <w:p w14:paraId="56F3B730" w14:textId="77777777" w:rsidR="006F5D5E" w:rsidRDefault="006F5D5E" w:rsidP="004B148E">
      <w:pPr>
        <w:pStyle w:val="ParagNum"/>
        <w:numPr>
          <w:ilvl w:val="0"/>
          <w:numId w:val="0"/>
        </w:numPr>
        <w:tabs>
          <w:tab w:val="left" w:pos="8505"/>
        </w:tabs>
        <w:spacing w:line="276" w:lineRule="auto"/>
        <w:ind w:left="851" w:right="855"/>
        <w:rPr>
          <w:rFonts w:cs="Arial"/>
          <w:sz w:val="22"/>
          <w:szCs w:val="22"/>
        </w:rPr>
      </w:pPr>
      <w:r w:rsidRPr="006F5D5E">
        <w:rPr>
          <w:rFonts w:cs="Arial"/>
          <w:sz w:val="22"/>
          <w:szCs w:val="22"/>
        </w:rPr>
        <w:t>I was looking for our official, legal Corporation Rules and Regulations. I have the Handbook but that's just an information booklet that's in a simplified format. I remember seeing the Smoking Rule that became effective in 2018 but I was looking for the rest of them. I don't see the Smoking Rule in the Handbook but I assume there's a legal document somewhere that contains all of our Rules.</w:t>
      </w:r>
    </w:p>
    <w:p w14:paraId="79D11F27" w14:textId="31E923FA" w:rsidR="00F40CD3" w:rsidRDefault="00F40CD3" w:rsidP="003C5BF5">
      <w:pPr>
        <w:pStyle w:val="ParagNum"/>
        <w:spacing w:after="0" w:line="276" w:lineRule="auto"/>
        <w:ind w:left="567" w:hanging="567"/>
      </w:pPr>
      <w:r>
        <w:t>Under the title “Welcome Home”, the Residents’ Handbook contains the following introductory paragraph:</w:t>
      </w:r>
    </w:p>
    <w:p w14:paraId="50D79251" w14:textId="77777777" w:rsidR="00F40CD3" w:rsidRDefault="00F40CD3" w:rsidP="00751D49">
      <w:pPr>
        <w:pStyle w:val="ParagNum"/>
        <w:numPr>
          <w:ilvl w:val="0"/>
          <w:numId w:val="0"/>
        </w:numPr>
        <w:autoSpaceDE w:val="0"/>
        <w:autoSpaceDN w:val="0"/>
        <w:adjustRightInd w:val="0"/>
        <w:spacing w:after="0" w:line="276" w:lineRule="auto"/>
        <w:ind w:left="720"/>
      </w:pPr>
    </w:p>
    <w:p w14:paraId="36AAAE8A" w14:textId="4C9D6200" w:rsidR="00F40CD3" w:rsidRDefault="00F40CD3" w:rsidP="004B148E">
      <w:pPr>
        <w:pStyle w:val="Default"/>
        <w:spacing w:line="276" w:lineRule="auto"/>
        <w:ind w:left="851" w:right="855"/>
        <w:rPr>
          <w:rFonts w:ascii="Arial" w:hAnsi="Arial" w:cs="Arial"/>
          <w:sz w:val="22"/>
          <w:szCs w:val="22"/>
        </w:rPr>
      </w:pPr>
      <w:r w:rsidRPr="00F40CD3">
        <w:rPr>
          <w:rFonts w:ascii="Arial" w:hAnsi="Arial" w:cs="Arial"/>
          <w:sz w:val="22"/>
          <w:szCs w:val="22"/>
        </w:rPr>
        <w:t>This booklet was prepared by your Board of Directors to inform you about some of the important matters which affect you as an owner and member-shareholder in your Corporation. For more</w:t>
      </w:r>
      <w:r>
        <w:rPr>
          <w:rFonts w:ascii="Arial" w:hAnsi="Arial" w:cs="Arial"/>
          <w:sz w:val="22"/>
          <w:szCs w:val="22"/>
        </w:rPr>
        <w:t xml:space="preserve"> </w:t>
      </w:r>
      <w:r w:rsidRPr="00F40CD3">
        <w:rPr>
          <w:rFonts w:ascii="Arial" w:hAnsi="Arial" w:cs="Arial"/>
          <w:sz w:val="22"/>
          <w:szCs w:val="22"/>
        </w:rPr>
        <w:t>details, please refer to the Condominium Declaration, By-laws, and Rules and Regulations of the Corporation. Your lawyer should have provided you with complete copies of these when you purchased your unit.</w:t>
      </w:r>
    </w:p>
    <w:p w14:paraId="4BBDCA83" w14:textId="77777777" w:rsidR="00F40CD3" w:rsidRPr="00F40CD3" w:rsidRDefault="00F40CD3" w:rsidP="00F40CD3">
      <w:pPr>
        <w:pStyle w:val="Default"/>
        <w:spacing w:line="276" w:lineRule="auto"/>
        <w:ind w:left="1134" w:right="571"/>
        <w:rPr>
          <w:rFonts w:ascii="Arial" w:hAnsi="Arial" w:cs="Arial"/>
          <w:sz w:val="22"/>
          <w:szCs w:val="22"/>
        </w:rPr>
      </w:pPr>
    </w:p>
    <w:p w14:paraId="53112829" w14:textId="2BB214FF" w:rsidR="00722067" w:rsidRPr="000A2530" w:rsidRDefault="00F40CD3" w:rsidP="00795186">
      <w:pPr>
        <w:pStyle w:val="ParagNum"/>
        <w:numPr>
          <w:ilvl w:val="0"/>
          <w:numId w:val="0"/>
        </w:numPr>
        <w:autoSpaceDE w:val="0"/>
        <w:autoSpaceDN w:val="0"/>
        <w:adjustRightInd w:val="0"/>
        <w:spacing w:after="0" w:line="276" w:lineRule="auto"/>
        <w:ind w:left="567"/>
        <w:rPr>
          <w:rFonts w:eastAsia="Arial" w:cs="Arial"/>
          <w:color w:val="000000"/>
          <w:kern w:val="2"/>
          <w:lang w:val="en-US" w:bidi="en-US"/>
          <w14:ligatures w14:val="standardContextual"/>
        </w:rPr>
      </w:pPr>
      <w:r>
        <w:t xml:space="preserve">While the above paragraph implies that the corporation has a </w:t>
      </w:r>
      <w:r w:rsidR="006F6B99">
        <w:t xml:space="preserve">separate </w:t>
      </w:r>
      <w:r w:rsidR="004005C7">
        <w:t>record</w:t>
      </w:r>
      <w:r>
        <w:t xml:space="preserve"> of “rules and regulations”, </w:t>
      </w:r>
      <w:r w:rsidR="00751D49">
        <w:t>M</w:t>
      </w:r>
      <w:r w:rsidR="002251C5">
        <w:t xml:space="preserve">r. Kirwan </w:t>
      </w:r>
      <w:r w:rsidR="002251C5" w:rsidRPr="004B148E">
        <w:rPr>
          <w:rFonts w:cs="Arial"/>
        </w:rPr>
        <w:t xml:space="preserve">testified </w:t>
      </w:r>
      <w:r w:rsidR="00770AA3" w:rsidRPr="004B148E">
        <w:rPr>
          <w:rFonts w:cs="Arial"/>
        </w:rPr>
        <w:t xml:space="preserve">that the </w:t>
      </w:r>
      <w:r w:rsidR="00434651" w:rsidRPr="004B148E">
        <w:rPr>
          <w:rFonts w:cs="Arial"/>
        </w:rPr>
        <w:t xml:space="preserve">Residents’ </w:t>
      </w:r>
      <w:r w:rsidR="00770AA3" w:rsidRPr="004B148E">
        <w:rPr>
          <w:rFonts w:cs="Arial"/>
        </w:rPr>
        <w:t xml:space="preserve">Handbook </w:t>
      </w:r>
      <w:bookmarkStart w:id="2" w:name="_Hlk148796054"/>
      <w:r w:rsidR="00770AA3" w:rsidRPr="004B148E">
        <w:rPr>
          <w:rFonts w:cs="Arial"/>
        </w:rPr>
        <w:t>has been</w:t>
      </w:r>
      <w:r w:rsidR="00770AA3">
        <w:t xml:space="preserve"> “universally regarded and treated as the binding and enforceable rules</w:t>
      </w:r>
      <w:bookmarkEnd w:id="2"/>
      <w:r w:rsidR="00770AA3">
        <w:t xml:space="preserve">” </w:t>
      </w:r>
      <w:r w:rsidR="003C5BF5">
        <w:t>of the corporation</w:t>
      </w:r>
      <w:r w:rsidR="001B2803">
        <w:t xml:space="preserve">. </w:t>
      </w:r>
      <w:r w:rsidR="00CF73ED">
        <w:t xml:space="preserve">He </w:t>
      </w:r>
      <w:r w:rsidR="003C5BF5">
        <w:t>explained that</w:t>
      </w:r>
      <w:r w:rsidR="00A441DA">
        <w:t xml:space="preserve"> CCC37</w:t>
      </w:r>
      <w:r w:rsidR="00795F15">
        <w:t xml:space="preserve">’s smoking rule is not included </w:t>
      </w:r>
      <w:r w:rsidR="00093D0E">
        <w:t xml:space="preserve">in the </w:t>
      </w:r>
      <w:r w:rsidR="00434651">
        <w:t>H</w:t>
      </w:r>
      <w:r w:rsidR="00093D0E">
        <w:t>andbook because it was passed as a stand-alone rule</w:t>
      </w:r>
      <w:r w:rsidR="00621541">
        <w:t xml:space="preserve"> in 2018</w:t>
      </w:r>
      <w:r w:rsidR="00434651">
        <w:t>.</w:t>
      </w:r>
      <w:r w:rsidR="000A2530">
        <w:t xml:space="preserve"> </w:t>
      </w:r>
      <w:r w:rsidR="003C5BF5">
        <w:t>He</w:t>
      </w:r>
      <w:r w:rsidR="00A441DA">
        <w:t xml:space="preserve"> </w:t>
      </w:r>
      <w:r w:rsidR="00CF73ED">
        <w:t>further testified that “the Board has done a search of its records, both physical and online, in order to locate any other or further rules. No further rules exist</w:t>
      </w:r>
      <w:r w:rsidR="00434651">
        <w:t>.”</w:t>
      </w:r>
      <w:r w:rsidR="00B60A03">
        <w:t xml:space="preserve"> I note that </w:t>
      </w:r>
      <w:r w:rsidR="00551CB3">
        <w:t xml:space="preserve">during this proceeding </w:t>
      </w:r>
      <w:r w:rsidR="003C5BF5">
        <w:t xml:space="preserve">both Ms. Lafortune and Mr. Kirwan referred to pool rules which were adopted in June 2023. </w:t>
      </w:r>
      <w:r w:rsidR="00B60A03">
        <w:t>However, because these post-date Ms. Lafortune’s Request for Records, they are not at issue in this matter.</w:t>
      </w:r>
    </w:p>
    <w:p w14:paraId="1B9BC302" w14:textId="77777777" w:rsidR="00722067" w:rsidRPr="00722067" w:rsidRDefault="00722067" w:rsidP="00722067">
      <w:pPr>
        <w:pStyle w:val="ParagNum"/>
        <w:numPr>
          <w:ilvl w:val="0"/>
          <w:numId w:val="0"/>
        </w:numPr>
        <w:autoSpaceDE w:val="0"/>
        <w:autoSpaceDN w:val="0"/>
        <w:adjustRightInd w:val="0"/>
        <w:spacing w:after="0" w:line="276" w:lineRule="auto"/>
        <w:ind w:left="720"/>
        <w:rPr>
          <w:rFonts w:eastAsia="Arial" w:cs="Arial"/>
          <w:color w:val="000000"/>
          <w:kern w:val="2"/>
          <w:lang w:val="en-US" w:bidi="en-US"/>
          <w14:ligatures w14:val="standardContextual"/>
        </w:rPr>
      </w:pPr>
    </w:p>
    <w:p w14:paraId="221D60DC" w14:textId="50A75CE6" w:rsidR="000A2530" w:rsidRPr="000A2530" w:rsidRDefault="00434651" w:rsidP="00210191">
      <w:pPr>
        <w:pStyle w:val="ParagNum"/>
        <w:spacing w:line="276" w:lineRule="auto"/>
        <w:ind w:left="567" w:hanging="567"/>
        <w:rPr>
          <w:rFonts w:eastAsia="Arial"/>
          <w:lang w:val="en-US" w:bidi="en-US"/>
        </w:rPr>
      </w:pPr>
      <w:r>
        <w:t xml:space="preserve">Mr. Kirwan testified that he understood that a copy of the 2018 smoking rule had been provided to Ms. Lafortune when </w:t>
      </w:r>
      <w:r w:rsidR="002D7D7C">
        <w:t xml:space="preserve">Ms. Covey responded to the Request for Records on October 20, 2022. He further testified that all of the rules and the Board Response to Request for Records form were provided on June 26, 2023, during the mediation in this matter. </w:t>
      </w:r>
      <w:r>
        <w:t>It is Ms. Lafortune’s testimony that she did not receive a copy of th</w:t>
      </w:r>
      <w:r w:rsidR="002D7D7C">
        <w:t>e</w:t>
      </w:r>
      <w:r>
        <w:t xml:space="preserve"> </w:t>
      </w:r>
      <w:r w:rsidR="002D7D7C">
        <w:t xml:space="preserve">smoking </w:t>
      </w:r>
      <w:r>
        <w:t>rule until it was uploaded to the CAT-ODR system on August 26, 2023</w:t>
      </w:r>
      <w:r w:rsidR="0001050F">
        <w:t xml:space="preserve">. </w:t>
      </w:r>
    </w:p>
    <w:p w14:paraId="04C311DC" w14:textId="62C8997C" w:rsidR="00747CDB" w:rsidRPr="000A2530" w:rsidRDefault="00271EE6" w:rsidP="00210191">
      <w:pPr>
        <w:pStyle w:val="ParagNum"/>
        <w:spacing w:line="276" w:lineRule="auto"/>
        <w:ind w:left="567" w:hanging="567"/>
        <w:rPr>
          <w:rFonts w:eastAsia="Arial"/>
          <w:lang w:val="en-US" w:bidi="en-US"/>
        </w:rPr>
      </w:pPr>
      <w:r>
        <w:t>Ms. Lafortune disputes that she has received all of CCC37’s rules</w:t>
      </w:r>
      <w:r w:rsidR="00722067">
        <w:t xml:space="preserve"> because she has not received a </w:t>
      </w:r>
      <w:r w:rsidR="006F6B99">
        <w:t xml:space="preserve">consolidated </w:t>
      </w:r>
      <w:r w:rsidR="00722067">
        <w:t xml:space="preserve">copy of the “official </w:t>
      </w:r>
      <w:r w:rsidR="00722067" w:rsidRPr="4529C82B">
        <w:rPr>
          <w:rFonts w:eastAsia="Arial"/>
          <w:lang w:val="en-US" w:bidi="en-US"/>
        </w:rPr>
        <w:t xml:space="preserve">condominium rules and regulations.” </w:t>
      </w:r>
      <w:r w:rsidR="009E3FAF" w:rsidRPr="4529C82B">
        <w:rPr>
          <w:rFonts w:eastAsia="Arial"/>
          <w:lang w:val="en-US" w:bidi="en-US"/>
        </w:rPr>
        <w:t xml:space="preserve">Further, </w:t>
      </w:r>
      <w:r w:rsidR="00954371" w:rsidRPr="4529C82B">
        <w:rPr>
          <w:rFonts w:eastAsia="Arial"/>
          <w:lang w:val="en-US" w:bidi="en-US"/>
        </w:rPr>
        <w:t>s</w:t>
      </w:r>
      <w:r w:rsidR="00722067" w:rsidRPr="4529C82B">
        <w:rPr>
          <w:rFonts w:eastAsia="Arial"/>
          <w:lang w:val="en-US" w:bidi="en-US"/>
        </w:rPr>
        <w:t xml:space="preserve">he </w:t>
      </w:r>
      <w:r w:rsidR="00621541" w:rsidRPr="4529C82B">
        <w:rPr>
          <w:rFonts w:eastAsia="Arial"/>
          <w:lang w:val="en-US" w:bidi="en-US"/>
        </w:rPr>
        <w:t>testified</w:t>
      </w:r>
      <w:r w:rsidR="00954371" w:rsidRPr="4529C82B">
        <w:rPr>
          <w:rFonts w:eastAsia="Arial"/>
          <w:lang w:val="en-US" w:bidi="en-US"/>
        </w:rPr>
        <w:t xml:space="preserve"> that she has not received copies of what she </w:t>
      </w:r>
      <w:r w:rsidR="009E3FAF" w:rsidRPr="4529C82B">
        <w:rPr>
          <w:rFonts w:eastAsia="Arial"/>
          <w:lang w:val="en-US" w:bidi="en-US"/>
        </w:rPr>
        <w:t>refers to as</w:t>
      </w:r>
      <w:r w:rsidR="00954371" w:rsidRPr="4529C82B">
        <w:rPr>
          <w:rFonts w:eastAsia="Arial"/>
          <w:lang w:val="en-US" w:bidi="en-US"/>
        </w:rPr>
        <w:t xml:space="preserve"> rules about snow accumulation </w:t>
      </w:r>
      <w:r w:rsidR="008D28EA" w:rsidRPr="4529C82B">
        <w:rPr>
          <w:rFonts w:eastAsia="Arial"/>
          <w:lang w:val="en-US" w:bidi="en-US"/>
        </w:rPr>
        <w:t xml:space="preserve">around vehicles </w:t>
      </w:r>
      <w:r w:rsidR="00954371" w:rsidRPr="4529C82B">
        <w:rPr>
          <w:rFonts w:eastAsia="Arial"/>
          <w:lang w:val="en-US" w:bidi="en-US"/>
        </w:rPr>
        <w:t xml:space="preserve">and exhaust fans </w:t>
      </w:r>
      <w:r w:rsidR="00093D0E" w:rsidRPr="4529C82B">
        <w:rPr>
          <w:rFonts w:eastAsia="Arial"/>
          <w:lang w:val="en-US" w:bidi="en-US"/>
        </w:rPr>
        <w:t xml:space="preserve">which were </w:t>
      </w:r>
      <w:r w:rsidR="00954371" w:rsidRPr="4529C82B">
        <w:rPr>
          <w:rFonts w:eastAsia="Arial"/>
          <w:lang w:val="en-US" w:bidi="en-US"/>
        </w:rPr>
        <w:t>set out in</w:t>
      </w:r>
      <w:r w:rsidR="00093D0E" w:rsidRPr="4529C82B">
        <w:rPr>
          <w:rFonts w:eastAsia="Arial"/>
          <w:lang w:val="en-US" w:bidi="en-US"/>
        </w:rPr>
        <w:t xml:space="preserve"> the</w:t>
      </w:r>
      <w:r w:rsidR="00954371" w:rsidRPr="4529C82B">
        <w:rPr>
          <w:rFonts w:eastAsia="Arial"/>
          <w:lang w:val="en-US" w:bidi="en-US"/>
        </w:rPr>
        <w:t xml:space="preserve"> </w:t>
      </w:r>
      <w:r w:rsidR="002349F4" w:rsidRPr="4529C82B">
        <w:rPr>
          <w:rFonts w:eastAsia="Arial"/>
          <w:lang w:val="en-US" w:bidi="en-US"/>
        </w:rPr>
        <w:t>corporation’s 2022 Fall/Winter newsletter</w:t>
      </w:r>
      <w:r w:rsidR="00621541" w:rsidRPr="4529C82B">
        <w:rPr>
          <w:rFonts w:eastAsia="Arial"/>
          <w:lang w:val="en-US" w:bidi="en-US"/>
        </w:rPr>
        <w:t>,</w:t>
      </w:r>
      <w:r w:rsidR="00954371" w:rsidRPr="4529C82B">
        <w:rPr>
          <w:rFonts w:eastAsia="Arial"/>
          <w:lang w:val="en-US" w:bidi="en-US"/>
        </w:rPr>
        <w:t xml:space="preserve"> and </w:t>
      </w:r>
      <w:r w:rsidR="00621541" w:rsidRPr="4529C82B">
        <w:rPr>
          <w:rFonts w:eastAsia="Arial"/>
          <w:lang w:val="en-US" w:bidi="en-US"/>
        </w:rPr>
        <w:t>about a</w:t>
      </w:r>
      <w:r w:rsidR="009E3FAF" w:rsidRPr="4529C82B">
        <w:rPr>
          <w:rFonts w:eastAsia="Arial"/>
          <w:lang w:val="en-US" w:bidi="en-US"/>
        </w:rPr>
        <w:t xml:space="preserve"> </w:t>
      </w:r>
      <w:r w:rsidR="00425FFA" w:rsidRPr="4529C82B">
        <w:rPr>
          <w:rFonts w:eastAsia="Arial"/>
          <w:lang w:val="en-US" w:bidi="en-US"/>
        </w:rPr>
        <w:t>requirement relating to</w:t>
      </w:r>
      <w:r w:rsidR="009E3FAF" w:rsidRPr="4529C82B">
        <w:rPr>
          <w:rFonts w:eastAsia="Arial"/>
          <w:lang w:val="en-US" w:bidi="en-US"/>
        </w:rPr>
        <w:t xml:space="preserve"> </w:t>
      </w:r>
      <w:r w:rsidR="00954371" w:rsidRPr="4529C82B">
        <w:rPr>
          <w:rFonts w:eastAsia="Arial"/>
          <w:lang w:val="en-US" w:bidi="en-US"/>
        </w:rPr>
        <w:t xml:space="preserve">parking passes </w:t>
      </w:r>
      <w:r w:rsidR="009E3FAF" w:rsidRPr="4529C82B">
        <w:rPr>
          <w:rFonts w:eastAsia="Arial"/>
          <w:lang w:val="en-US" w:bidi="en-US"/>
        </w:rPr>
        <w:t>contained in a notice sent to owners</w:t>
      </w:r>
      <w:r w:rsidR="009813E0" w:rsidRPr="4529C82B">
        <w:rPr>
          <w:rFonts w:eastAsia="Arial"/>
          <w:lang w:val="en-US" w:bidi="en-US"/>
        </w:rPr>
        <w:t xml:space="preserve"> in November 2022</w:t>
      </w:r>
      <w:r w:rsidR="009E3FAF" w:rsidRPr="4529C82B">
        <w:rPr>
          <w:rFonts w:eastAsia="Arial"/>
          <w:lang w:val="en-US" w:bidi="en-US"/>
        </w:rPr>
        <w:t xml:space="preserve">. </w:t>
      </w:r>
      <w:r w:rsidR="00E30896">
        <w:rPr>
          <w:rFonts w:eastAsia="Arial"/>
          <w:lang w:val="en-US" w:bidi="en-US"/>
        </w:rPr>
        <w:t>She sub</w:t>
      </w:r>
      <w:r w:rsidR="00513B7C">
        <w:rPr>
          <w:rFonts w:eastAsia="Arial"/>
          <w:lang w:val="en-US" w:bidi="en-US"/>
        </w:rPr>
        <w:t>m</w:t>
      </w:r>
      <w:r w:rsidR="00E30896">
        <w:rPr>
          <w:rFonts w:eastAsia="Arial"/>
          <w:lang w:val="en-US" w:bidi="en-US"/>
        </w:rPr>
        <w:t>its that</w:t>
      </w:r>
      <w:r w:rsidR="00530730">
        <w:rPr>
          <w:rFonts w:eastAsia="Arial"/>
          <w:lang w:val="en-US" w:bidi="en-US"/>
        </w:rPr>
        <w:t xml:space="preserve"> </w:t>
      </w:r>
      <w:r w:rsidR="00E30896">
        <w:rPr>
          <w:rFonts w:eastAsia="Arial"/>
          <w:lang w:val="en-US" w:bidi="en-US"/>
        </w:rPr>
        <w:t xml:space="preserve">the </w:t>
      </w:r>
      <w:r w:rsidR="009E3FAF" w:rsidRPr="4529C82B">
        <w:rPr>
          <w:rFonts w:eastAsia="Arial"/>
          <w:lang w:val="en-US" w:bidi="en-US"/>
        </w:rPr>
        <w:t xml:space="preserve">above-noted requirements have not been </w:t>
      </w:r>
      <w:r w:rsidR="00970A41" w:rsidRPr="4529C82B">
        <w:rPr>
          <w:rFonts w:eastAsia="Arial"/>
          <w:lang w:val="en-US" w:bidi="en-US"/>
        </w:rPr>
        <w:t>made</w:t>
      </w:r>
      <w:r w:rsidR="009E3FAF" w:rsidRPr="4529C82B">
        <w:rPr>
          <w:rFonts w:eastAsia="Arial"/>
          <w:lang w:val="en-US" w:bidi="en-US"/>
        </w:rPr>
        <w:t xml:space="preserve"> in accordance with s. 58 of the Act</w:t>
      </w:r>
      <w:r w:rsidR="00C9600A" w:rsidRPr="4529C82B">
        <w:rPr>
          <w:rFonts w:eastAsia="Arial"/>
          <w:lang w:val="en-US" w:bidi="en-US"/>
        </w:rPr>
        <w:t xml:space="preserve"> which sets out the process a corporation must follow to make, </w:t>
      </w:r>
      <w:r w:rsidR="00B60A03" w:rsidRPr="4529C82B">
        <w:rPr>
          <w:rFonts w:eastAsia="Arial"/>
          <w:lang w:val="en-US" w:bidi="en-US"/>
        </w:rPr>
        <w:t>amend,</w:t>
      </w:r>
      <w:r w:rsidR="00C9600A" w:rsidRPr="4529C82B">
        <w:rPr>
          <w:rFonts w:eastAsia="Arial"/>
          <w:lang w:val="en-US" w:bidi="en-US"/>
        </w:rPr>
        <w:t xml:space="preserve"> or repeal rules</w:t>
      </w:r>
      <w:r w:rsidR="00F74AE2">
        <w:rPr>
          <w:rFonts w:eastAsia="Arial"/>
          <w:lang w:val="en-US" w:bidi="en-US"/>
        </w:rPr>
        <w:t>; further,</w:t>
      </w:r>
      <w:r w:rsidR="00513B7C">
        <w:rPr>
          <w:rFonts w:eastAsia="Arial"/>
          <w:lang w:val="en-US" w:bidi="en-US"/>
        </w:rPr>
        <w:t xml:space="preserve"> </w:t>
      </w:r>
      <w:r w:rsidR="00530730">
        <w:rPr>
          <w:rFonts w:eastAsia="Arial"/>
          <w:lang w:val="en-US" w:bidi="en-US"/>
        </w:rPr>
        <w:t>if</w:t>
      </w:r>
      <w:r w:rsidR="00751D49" w:rsidRPr="4529C82B">
        <w:rPr>
          <w:rFonts w:eastAsia="Arial"/>
          <w:lang w:val="en-US" w:bidi="en-US"/>
        </w:rPr>
        <w:t xml:space="preserve"> the</w:t>
      </w:r>
      <w:r w:rsidR="00513B7C">
        <w:rPr>
          <w:rFonts w:eastAsia="Arial"/>
          <w:lang w:val="en-US" w:bidi="en-US"/>
        </w:rPr>
        <w:t>y</w:t>
      </w:r>
      <w:r w:rsidR="00530730">
        <w:rPr>
          <w:rFonts w:eastAsia="Arial"/>
          <w:lang w:val="en-US" w:bidi="en-US"/>
        </w:rPr>
        <w:t xml:space="preserve"> </w:t>
      </w:r>
      <w:r w:rsidR="00513B7C">
        <w:rPr>
          <w:rFonts w:eastAsia="Arial"/>
          <w:lang w:val="en-US" w:bidi="en-US"/>
        </w:rPr>
        <w:t>are</w:t>
      </w:r>
      <w:r w:rsidR="00751D49" w:rsidRPr="4529C82B">
        <w:rPr>
          <w:rFonts w:eastAsia="Arial"/>
          <w:lang w:val="en-US" w:bidi="en-US"/>
        </w:rPr>
        <w:t xml:space="preserve"> not rules th</w:t>
      </w:r>
      <w:r w:rsidR="009813E0" w:rsidRPr="4529C82B">
        <w:rPr>
          <w:rFonts w:eastAsia="Arial"/>
          <w:lang w:val="en-US" w:bidi="en-US"/>
        </w:rPr>
        <w:t>en</w:t>
      </w:r>
      <w:r w:rsidR="00751D49" w:rsidRPr="4529C82B">
        <w:rPr>
          <w:rFonts w:eastAsia="Arial"/>
          <w:lang w:val="en-US" w:bidi="en-US"/>
        </w:rPr>
        <w:t xml:space="preserve"> they should not have been presented as such to the owners.</w:t>
      </w:r>
      <w:r w:rsidR="00D60671" w:rsidRPr="4529C82B">
        <w:rPr>
          <w:rFonts w:eastAsia="Arial"/>
          <w:lang w:val="en-US" w:bidi="en-US"/>
        </w:rPr>
        <w:t xml:space="preserve"> </w:t>
      </w:r>
    </w:p>
    <w:p w14:paraId="32158E65" w14:textId="771E1C44" w:rsidR="00C14177" w:rsidRDefault="00E9442F" w:rsidP="00551CB3">
      <w:pPr>
        <w:pStyle w:val="ParagNum"/>
        <w:spacing w:after="0" w:line="276" w:lineRule="auto"/>
        <w:ind w:left="567" w:hanging="567"/>
        <w:rPr>
          <w:rFonts w:eastAsia="Arial"/>
          <w:lang w:val="en-US" w:bidi="en-US"/>
        </w:rPr>
      </w:pPr>
      <w:r w:rsidRPr="6F41CF5C">
        <w:rPr>
          <w:rFonts w:eastAsia="Arial"/>
          <w:lang w:val="en-US" w:bidi="en-US"/>
        </w:rPr>
        <w:t xml:space="preserve">I have reviewed the 2022 Fall/Winter newsletter and the </w:t>
      </w:r>
      <w:r w:rsidR="00C53E4D" w:rsidRPr="6F41CF5C">
        <w:rPr>
          <w:rFonts w:eastAsia="Arial"/>
          <w:lang w:val="en-US" w:bidi="en-US"/>
        </w:rPr>
        <w:t>November</w:t>
      </w:r>
      <w:r w:rsidRPr="6F41CF5C">
        <w:rPr>
          <w:rFonts w:eastAsia="Arial"/>
          <w:lang w:val="en-US" w:bidi="en-US"/>
        </w:rPr>
        <w:t xml:space="preserve"> 2022 notice sent to owners. Neither </w:t>
      </w:r>
      <w:r w:rsidR="001B2803" w:rsidRPr="6F41CF5C">
        <w:rPr>
          <w:rFonts w:eastAsia="Arial"/>
          <w:lang w:val="en-US" w:bidi="en-US"/>
        </w:rPr>
        <w:t>state</w:t>
      </w:r>
      <w:r w:rsidRPr="6F41CF5C">
        <w:rPr>
          <w:rFonts w:eastAsia="Arial"/>
          <w:lang w:val="en-US" w:bidi="en-US"/>
        </w:rPr>
        <w:t xml:space="preserve"> that the requirements highlighted by Ms. Lafortune </w:t>
      </w:r>
      <w:r w:rsidR="00970A41" w:rsidRPr="6F41CF5C">
        <w:rPr>
          <w:rFonts w:eastAsia="Arial"/>
          <w:lang w:val="en-US" w:bidi="en-US"/>
        </w:rPr>
        <w:t>are</w:t>
      </w:r>
      <w:r w:rsidRPr="6F41CF5C">
        <w:rPr>
          <w:rFonts w:eastAsia="Arial"/>
          <w:lang w:val="en-US" w:bidi="en-US"/>
        </w:rPr>
        <w:t xml:space="preserve"> rule</w:t>
      </w:r>
      <w:r w:rsidR="00970A41" w:rsidRPr="6F41CF5C">
        <w:rPr>
          <w:rFonts w:eastAsia="Arial"/>
          <w:lang w:val="en-US" w:bidi="en-US"/>
        </w:rPr>
        <w:t>s</w:t>
      </w:r>
      <w:r w:rsidRPr="6F41CF5C">
        <w:rPr>
          <w:rFonts w:eastAsia="Arial"/>
          <w:lang w:val="en-US" w:bidi="en-US"/>
        </w:rPr>
        <w:t xml:space="preserve">. In fact, the 2022 Fall/Winter newsletter refers owners back to the Residents’ Handbook if they require information about “what is or is not permitted in the community.” For example, the snow accumulation requirement which Ms. Lafortune cites as an example of a new rule she </w:t>
      </w:r>
      <w:r w:rsidR="00425FFA" w:rsidRPr="6F41CF5C">
        <w:rPr>
          <w:rFonts w:eastAsia="Arial"/>
          <w:lang w:val="en-US" w:bidi="en-US"/>
        </w:rPr>
        <w:t>has not received</w:t>
      </w:r>
      <w:r w:rsidRPr="6F41CF5C">
        <w:rPr>
          <w:rFonts w:eastAsia="Arial"/>
          <w:lang w:val="en-US" w:bidi="en-US"/>
        </w:rPr>
        <w:t xml:space="preserve"> requires </w:t>
      </w:r>
      <w:r w:rsidR="0074330A" w:rsidRPr="6F41CF5C">
        <w:rPr>
          <w:rFonts w:eastAsia="Arial"/>
          <w:lang w:val="en-US" w:bidi="en-US"/>
        </w:rPr>
        <w:t>an owner</w:t>
      </w:r>
      <w:r w:rsidRPr="6F41CF5C">
        <w:rPr>
          <w:rFonts w:eastAsia="Arial"/>
          <w:lang w:val="en-US" w:bidi="en-US"/>
        </w:rPr>
        <w:t xml:space="preserve"> to clear snow around their vehicle within “1 overnight” or risk having the vehicle towed. The newsletter goes on to refer owners back to the parking rules contained in Appendix C to the Residents</w:t>
      </w:r>
      <w:r w:rsidR="00551CB3" w:rsidRPr="6F41CF5C">
        <w:rPr>
          <w:rFonts w:eastAsia="Arial"/>
          <w:lang w:val="en-US" w:bidi="en-US"/>
        </w:rPr>
        <w:t>’</w:t>
      </w:r>
      <w:r w:rsidRPr="6F41CF5C">
        <w:rPr>
          <w:rFonts w:eastAsia="Arial"/>
          <w:lang w:val="en-US" w:bidi="en-US"/>
        </w:rPr>
        <w:t xml:space="preserve"> </w:t>
      </w:r>
      <w:r w:rsidR="00425FFA" w:rsidRPr="6F41CF5C">
        <w:rPr>
          <w:rFonts w:eastAsia="Arial"/>
          <w:lang w:val="en-US" w:bidi="en-US"/>
        </w:rPr>
        <w:t>H</w:t>
      </w:r>
      <w:r w:rsidRPr="6F41CF5C">
        <w:rPr>
          <w:rFonts w:eastAsia="Arial"/>
          <w:lang w:val="en-US" w:bidi="en-US"/>
        </w:rPr>
        <w:t>andbook.</w:t>
      </w:r>
    </w:p>
    <w:p w14:paraId="7BDEA569" w14:textId="77777777" w:rsidR="00551CB3" w:rsidRPr="00551CB3" w:rsidRDefault="00551CB3" w:rsidP="001955FA">
      <w:pPr>
        <w:pStyle w:val="ParagNum"/>
        <w:numPr>
          <w:ilvl w:val="0"/>
          <w:numId w:val="0"/>
        </w:numPr>
        <w:autoSpaceDE w:val="0"/>
        <w:autoSpaceDN w:val="0"/>
        <w:adjustRightInd w:val="0"/>
        <w:spacing w:after="0" w:line="276" w:lineRule="auto"/>
        <w:ind w:left="567"/>
        <w:rPr>
          <w:rFonts w:eastAsia="Arial" w:cs="Arial"/>
          <w:color w:val="000000"/>
          <w:kern w:val="2"/>
          <w:lang w:val="en-US" w:bidi="en-US"/>
          <w14:ligatures w14:val="standardContextual"/>
        </w:rPr>
      </w:pPr>
    </w:p>
    <w:p w14:paraId="03B090A1" w14:textId="08606378" w:rsidR="009813E0" w:rsidRPr="004005C7" w:rsidRDefault="00B60A03" w:rsidP="00894506">
      <w:pPr>
        <w:pStyle w:val="ParagNum"/>
        <w:spacing w:line="276" w:lineRule="auto"/>
        <w:ind w:left="567" w:hanging="567"/>
        <w:rPr>
          <w:rFonts w:eastAsia="Arial" w:cs="Arial"/>
          <w:color w:val="000000"/>
          <w:kern w:val="2"/>
          <w:lang w:val="en-US" w:bidi="en-US"/>
          <w14:ligatures w14:val="standardContextual"/>
        </w:rPr>
      </w:pPr>
      <w:r w:rsidRPr="4529C82B">
        <w:rPr>
          <w:rFonts w:eastAsia="Arial"/>
          <w:lang w:val="en-US" w:bidi="en-US"/>
        </w:rPr>
        <w:t xml:space="preserve">Ms. Lafortune also compared the wording of the </w:t>
      </w:r>
      <w:r w:rsidR="00551CB3" w:rsidRPr="4529C82B">
        <w:rPr>
          <w:rFonts w:eastAsia="Arial"/>
          <w:lang w:val="en-US" w:bidi="en-US"/>
        </w:rPr>
        <w:t xml:space="preserve">September 2020 version of the </w:t>
      </w:r>
      <w:r w:rsidRPr="4529C82B">
        <w:rPr>
          <w:rFonts w:eastAsia="Arial"/>
          <w:lang w:val="en-US" w:bidi="en-US"/>
        </w:rPr>
        <w:t xml:space="preserve">Residents’ Handbook to the </w:t>
      </w:r>
      <w:r w:rsidR="00551CB3" w:rsidRPr="4529C82B">
        <w:rPr>
          <w:rFonts w:eastAsia="Arial"/>
          <w:lang w:val="en-US" w:bidi="en-US"/>
        </w:rPr>
        <w:t>2014</w:t>
      </w:r>
      <w:r w:rsidRPr="4529C82B">
        <w:rPr>
          <w:rFonts w:eastAsia="Arial"/>
          <w:lang w:val="en-US" w:bidi="en-US"/>
        </w:rPr>
        <w:t xml:space="preserve"> version and provided a detailed submission which highlighted the areas where the content has been </w:t>
      </w:r>
      <w:r w:rsidR="00551CB3" w:rsidRPr="4529C82B">
        <w:rPr>
          <w:rFonts w:eastAsia="Arial"/>
          <w:lang w:val="en-US" w:bidi="en-US"/>
        </w:rPr>
        <w:t>changed.</w:t>
      </w:r>
      <w:r w:rsidR="00970A41" w:rsidRPr="4529C82B">
        <w:rPr>
          <w:rFonts w:eastAsia="Arial"/>
          <w:lang w:val="en-US" w:bidi="en-US"/>
        </w:rPr>
        <w:t xml:space="preserve"> O</w:t>
      </w:r>
      <w:r w:rsidRPr="4529C82B">
        <w:rPr>
          <w:rFonts w:eastAsia="Arial"/>
          <w:lang w:val="en-US" w:bidi="en-US"/>
        </w:rPr>
        <w:t>nly the “Standards and Specifications” section</w:t>
      </w:r>
      <w:r w:rsidR="00551CB3" w:rsidRPr="4529C82B">
        <w:rPr>
          <w:rFonts w:eastAsia="Arial"/>
          <w:lang w:val="en-US" w:bidi="en-US"/>
        </w:rPr>
        <w:t xml:space="preserve"> is</w:t>
      </w:r>
      <w:r w:rsidRPr="4529C82B">
        <w:rPr>
          <w:rFonts w:eastAsia="Arial"/>
          <w:lang w:val="en-US" w:bidi="en-US"/>
        </w:rPr>
        <w:t xml:space="preserve"> relevant to the issue before me. She submits that the </w:t>
      </w:r>
      <w:r w:rsidR="008E121C" w:rsidRPr="4529C82B">
        <w:rPr>
          <w:rFonts w:eastAsia="Arial"/>
          <w:lang w:val="en-US" w:bidi="en-US"/>
        </w:rPr>
        <w:t>changes</w:t>
      </w:r>
      <w:r w:rsidRPr="4529C82B">
        <w:rPr>
          <w:rFonts w:eastAsia="Arial"/>
          <w:lang w:val="en-US" w:bidi="en-US"/>
        </w:rPr>
        <w:t xml:space="preserve"> </w:t>
      </w:r>
      <w:r w:rsidR="00970A41" w:rsidRPr="4529C82B">
        <w:rPr>
          <w:rFonts w:eastAsia="Arial"/>
          <w:lang w:val="en-US" w:bidi="en-US"/>
        </w:rPr>
        <w:t xml:space="preserve">to that section </w:t>
      </w:r>
      <w:r w:rsidRPr="4529C82B">
        <w:rPr>
          <w:rFonts w:eastAsia="Arial"/>
          <w:lang w:val="en-US" w:bidi="en-US"/>
        </w:rPr>
        <w:t xml:space="preserve">were not made in accordance with s. 58 of the Act. </w:t>
      </w:r>
      <w:r w:rsidR="00970A41" w:rsidRPr="4529C82B">
        <w:rPr>
          <w:rFonts w:eastAsia="Arial"/>
          <w:lang w:val="en-US" w:bidi="en-US"/>
        </w:rPr>
        <w:t xml:space="preserve">However, </w:t>
      </w:r>
      <w:r w:rsidR="00A01B27">
        <w:rPr>
          <w:rFonts w:eastAsia="Arial"/>
          <w:lang w:val="en-US" w:bidi="en-US"/>
        </w:rPr>
        <w:t xml:space="preserve">while this may be the case, Ms. Lafortune’s argument is </w:t>
      </w:r>
      <w:r w:rsidR="00970A41" w:rsidRPr="4529C82B">
        <w:rPr>
          <w:rFonts w:eastAsia="Arial"/>
          <w:lang w:val="en-US" w:bidi="en-US"/>
        </w:rPr>
        <w:t>about corporate governance; w</w:t>
      </w:r>
      <w:r w:rsidR="004005C7" w:rsidRPr="4529C82B">
        <w:rPr>
          <w:rFonts w:eastAsia="Arial"/>
          <w:lang w:val="en-US" w:bidi="en-US"/>
        </w:rPr>
        <w:t xml:space="preserve">hether the corporation has amended </w:t>
      </w:r>
      <w:r w:rsidR="00970A41" w:rsidRPr="4529C82B">
        <w:rPr>
          <w:rFonts w:eastAsia="Arial"/>
          <w:lang w:val="en-US" w:bidi="en-US"/>
        </w:rPr>
        <w:t xml:space="preserve">its </w:t>
      </w:r>
      <w:r w:rsidR="004005C7" w:rsidRPr="4529C82B">
        <w:rPr>
          <w:rFonts w:eastAsia="Arial"/>
          <w:lang w:val="en-US" w:bidi="en-US"/>
        </w:rPr>
        <w:t xml:space="preserve">rules </w:t>
      </w:r>
      <w:r w:rsidR="008E121C" w:rsidRPr="4529C82B">
        <w:rPr>
          <w:rFonts w:eastAsia="Arial"/>
          <w:lang w:val="en-US" w:bidi="en-US"/>
        </w:rPr>
        <w:t xml:space="preserve">without following the </w:t>
      </w:r>
      <w:r w:rsidR="00970A41" w:rsidRPr="4529C82B">
        <w:rPr>
          <w:rFonts w:eastAsia="Arial"/>
          <w:lang w:val="en-US" w:bidi="en-US"/>
        </w:rPr>
        <w:t xml:space="preserve">legislated </w:t>
      </w:r>
      <w:r w:rsidR="008E121C" w:rsidRPr="4529C82B">
        <w:rPr>
          <w:rFonts w:eastAsia="Arial"/>
          <w:lang w:val="en-US" w:bidi="en-US"/>
        </w:rPr>
        <w:t xml:space="preserve">requirements is </w:t>
      </w:r>
      <w:r w:rsidR="00551CB3" w:rsidRPr="4529C82B">
        <w:rPr>
          <w:rFonts w:eastAsia="Arial"/>
          <w:lang w:val="en-US" w:bidi="en-US"/>
        </w:rPr>
        <w:t xml:space="preserve">not relevant to the question of whether </w:t>
      </w:r>
      <w:r w:rsidR="00A01B27">
        <w:rPr>
          <w:rFonts w:eastAsia="Arial"/>
          <w:lang w:val="en-US" w:bidi="en-US"/>
        </w:rPr>
        <w:t xml:space="preserve">the corporation has provided </w:t>
      </w:r>
      <w:r w:rsidR="001B2803">
        <w:rPr>
          <w:rFonts w:eastAsia="Arial"/>
          <w:lang w:val="en-US" w:bidi="en-US"/>
        </w:rPr>
        <w:t>all</w:t>
      </w:r>
      <w:r w:rsidR="00A01B27">
        <w:rPr>
          <w:rFonts w:eastAsia="Arial"/>
          <w:lang w:val="en-US" w:bidi="en-US"/>
        </w:rPr>
        <w:t xml:space="preserve"> the records responsive to her </w:t>
      </w:r>
      <w:r w:rsidR="00551CB3" w:rsidRPr="4529C82B">
        <w:rPr>
          <w:rFonts w:eastAsia="Arial"/>
          <w:lang w:val="en-US" w:bidi="en-US"/>
        </w:rPr>
        <w:t xml:space="preserve">October 20, </w:t>
      </w:r>
      <w:r w:rsidR="00C53E4D" w:rsidRPr="4529C82B">
        <w:rPr>
          <w:rFonts w:eastAsia="Arial"/>
          <w:lang w:val="en-US" w:bidi="en-US"/>
        </w:rPr>
        <w:t>2022,</w:t>
      </w:r>
      <w:r w:rsidR="00551CB3" w:rsidRPr="4529C82B">
        <w:rPr>
          <w:rFonts w:eastAsia="Arial"/>
          <w:lang w:val="en-US" w:bidi="en-US"/>
        </w:rPr>
        <w:t xml:space="preserve"> Request for Records. </w:t>
      </w:r>
    </w:p>
    <w:p w14:paraId="4F608F46" w14:textId="3690BF15" w:rsidR="004B161A" w:rsidRDefault="00ED17BA" w:rsidP="004B161A">
      <w:pPr>
        <w:pStyle w:val="ParagNum"/>
        <w:autoSpaceDE w:val="0"/>
        <w:autoSpaceDN w:val="0"/>
        <w:adjustRightInd w:val="0"/>
        <w:spacing w:after="0" w:line="276" w:lineRule="auto"/>
        <w:ind w:left="567" w:hanging="567"/>
        <w:rPr>
          <w:rFonts w:eastAsia="Arial" w:cs="Arial"/>
          <w:color w:val="000000"/>
          <w:kern w:val="2"/>
          <w:lang w:val="en-US" w:bidi="en-US"/>
          <w14:ligatures w14:val="standardContextual"/>
        </w:rPr>
      </w:pPr>
      <w:r>
        <w:rPr>
          <w:rFonts w:eastAsia="Arial" w:cs="Arial"/>
          <w:color w:val="000000"/>
          <w:kern w:val="2"/>
          <w:lang w:val="en-US" w:bidi="en-US"/>
          <w14:ligatures w14:val="standardContextual"/>
        </w:rPr>
        <w:lastRenderedPageBreak/>
        <w:t xml:space="preserve">I accept </w:t>
      </w:r>
      <w:r w:rsidR="004B161A">
        <w:rPr>
          <w:rFonts w:eastAsia="Arial" w:cs="Arial"/>
          <w:color w:val="000000"/>
          <w:kern w:val="2"/>
          <w:lang w:val="en-US" w:bidi="en-US"/>
          <w14:ligatures w14:val="standardContextual"/>
        </w:rPr>
        <w:t>Mr. Kirwan’s testimony that the corporation</w:t>
      </w:r>
      <w:r w:rsidR="00513B7C">
        <w:rPr>
          <w:rFonts w:eastAsia="Arial" w:cs="Arial"/>
          <w:color w:val="000000"/>
          <w:kern w:val="2"/>
          <w:lang w:val="en-US" w:bidi="en-US"/>
          <w14:ligatures w14:val="standardContextual"/>
        </w:rPr>
        <w:t xml:space="preserve"> has provided Ms. Lafortune with the </w:t>
      </w:r>
      <w:r w:rsidR="00963041">
        <w:rPr>
          <w:rFonts w:eastAsia="Arial" w:cs="Arial"/>
          <w:color w:val="000000"/>
          <w:kern w:val="2"/>
          <w:lang w:val="en-US" w:bidi="en-US"/>
          <w14:ligatures w14:val="standardContextual"/>
        </w:rPr>
        <w:t xml:space="preserve">only </w:t>
      </w:r>
      <w:r w:rsidR="00513B7C">
        <w:rPr>
          <w:rFonts w:eastAsia="Arial" w:cs="Arial"/>
          <w:color w:val="000000"/>
          <w:kern w:val="2"/>
          <w:lang w:val="en-US" w:bidi="en-US"/>
          <w14:ligatures w14:val="standardContextual"/>
        </w:rPr>
        <w:t>records of its rules that it possesses</w:t>
      </w:r>
      <w:r w:rsidR="00A01B27">
        <w:rPr>
          <w:rFonts w:eastAsia="Arial" w:cs="Arial"/>
          <w:color w:val="000000"/>
          <w:kern w:val="2"/>
          <w:lang w:val="en-US" w:bidi="en-US"/>
          <w14:ligatures w14:val="standardContextual"/>
        </w:rPr>
        <w:t>, that is</w:t>
      </w:r>
      <w:r w:rsidR="00963041">
        <w:rPr>
          <w:rFonts w:eastAsia="Arial" w:cs="Arial"/>
          <w:color w:val="000000"/>
          <w:kern w:val="2"/>
          <w:lang w:val="en-US" w:bidi="en-US"/>
          <w14:ligatures w14:val="standardContextual"/>
        </w:rPr>
        <w:t>, copies of the Residents’ Handbook and the 2018 smoking rules</w:t>
      </w:r>
      <w:r w:rsidR="00412DFB">
        <w:rPr>
          <w:rFonts w:eastAsia="Arial" w:cs="Arial"/>
          <w:color w:val="000000"/>
          <w:kern w:val="2"/>
          <w:lang w:val="en-US" w:bidi="en-US"/>
          <w14:ligatures w14:val="standardContextual"/>
        </w:rPr>
        <w:t xml:space="preserve">, responsive to the October 20, </w:t>
      </w:r>
      <w:r w:rsidR="00EE4CDB">
        <w:rPr>
          <w:rFonts w:eastAsia="Arial" w:cs="Arial"/>
          <w:color w:val="000000"/>
          <w:kern w:val="2"/>
          <w:lang w:val="en-US" w:bidi="en-US"/>
          <w14:ligatures w14:val="standardContextual"/>
        </w:rPr>
        <w:t>2022,</w:t>
      </w:r>
      <w:r w:rsidR="00412DFB">
        <w:rPr>
          <w:rFonts w:eastAsia="Arial" w:cs="Arial"/>
          <w:color w:val="000000"/>
          <w:kern w:val="2"/>
          <w:lang w:val="en-US" w:bidi="en-US"/>
          <w14:ligatures w14:val="standardContextual"/>
        </w:rPr>
        <w:t xml:space="preserve"> Request for Records</w:t>
      </w:r>
      <w:r w:rsidR="00963041">
        <w:rPr>
          <w:rFonts w:eastAsia="Arial" w:cs="Arial"/>
          <w:color w:val="000000"/>
          <w:kern w:val="2"/>
          <w:lang w:val="en-US" w:bidi="en-US"/>
          <w14:ligatures w14:val="standardContextual"/>
        </w:rPr>
        <w:t xml:space="preserve">. </w:t>
      </w:r>
      <w:r w:rsidR="0074330A">
        <w:rPr>
          <w:rFonts w:eastAsia="Arial" w:cs="Arial"/>
          <w:color w:val="000000"/>
          <w:kern w:val="2"/>
          <w:lang w:val="en-US" w:bidi="en-US"/>
          <w14:ligatures w14:val="standardContextual"/>
        </w:rPr>
        <w:t xml:space="preserve">There is no </w:t>
      </w:r>
      <w:r w:rsidR="00261599">
        <w:rPr>
          <w:rFonts w:eastAsia="Arial" w:cs="Arial"/>
          <w:color w:val="000000"/>
          <w:kern w:val="2"/>
          <w:lang w:val="en-US" w:bidi="en-US"/>
          <w14:ligatures w14:val="standardContextual"/>
        </w:rPr>
        <w:t xml:space="preserve">legislated requirement that </w:t>
      </w:r>
      <w:r w:rsidR="00513B7C">
        <w:rPr>
          <w:rFonts w:eastAsia="Arial" w:cs="Arial"/>
          <w:color w:val="000000"/>
          <w:kern w:val="2"/>
          <w:lang w:val="en-US" w:bidi="en-US"/>
          <w14:ligatures w14:val="standardContextual"/>
        </w:rPr>
        <w:t>rules</w:t>
      </w:r>
      <w:r w:rsidR="00261599">
        <w:rPr>
          <w:rFonts w:eastAsia="Arial" w:cs="Arial"/>
          <w:color w:val="000000"/>
          <w:kern w:val="2"/>
          <w:lang w:val="en-US" w:bidi="en-US"/>
          <w14:ligatures w14:val="standardContextual"/>
        </w:rPr>
        <w:t xml:space="preserve"> be consolidated in one “legal document” as Ms. Lafortune assumes. </w:t>
      </w:r>
      <w:r w:rsidR="004B161A">
        <w:rPr>
          <w:rFonts w:eastAsia="Arial" w:cs="Arial"/>
          <w:color w:val="000000"/>
          <w:kern w:val="2"/>
          <w:lang w:val="en-US" w:bidi="en-US"/>
          <w14:ligatures w14:val="standardContextual"/>
        </w:rPr>
        <w:t>Therefore</w:t>
      </w:r>
      <w:r>
        <w:rPr>
          <w:rFonts w:eastAsia="Arial" w:cs="Arial"/>
          <w:color w:val="000000"/>
          <w:kern w:val="2"/>
          <w:lang w:val="en-US" w:bidi="en-US"/>
          <w14:ligatures w14:val="standardContextual"/>
        </w:rPr>
        <w:t>,</w:t>
      </w:r>
      <w:r w:rsidR="004B161A">
        <w:rPr>
          <w:rFonts w:eastAsia="Arial" w:cs="Arial"/>
          <w:color w:val="000000"/>
          <w:kern w:val="2"/>
          <w:lang w:val="en-US" w:bidi="en-US"/>
          <w14:ligatures w14:val="standardContextual"/>
        </w:rPr>
        <w:t xml:space="preserve"> </w:t>
      </w:r>
      <w:r w:rsidR="00761141">
        <w:rPr>
          <w:rFonts w:eastAsia="Arial" w:cs="Arial"/>
          <w:color w:val="000000"/>
          <w:kern w:val="2"/>
          <w:lang w:val="en-US" w:bidi="en-US"/>
          <w14:ligatures w14:val="standardContextual"/>
        </w:rPr>
        <w:t>I find th</w:t>
      </w:r>
      <w:r w:rsidR="004B161A">
        <w:rPr>
          <w:rFonts w:eastAsia="Arial" w:cs="Arial"/>
          <w:color w:val="000000"/>
          <w:kern w:val="2"/>
          <w:lang w:val="en-US" w:bidi="en-US"/>
          <w14:ligatures w14:val="standardContextual"/>
        </w:rPr>
        <w:t xml:space="preserve">at </w:t>
      </w:r>
      <w:r w:rsidR="0074330A">
        <w:rPr>
          <w:rFonts w:eastAsia="Arial" w:cs="Arial"/>
          <w:color w:val="000000"/>
          <w:kern w:val="2"/>
          <w:lang w:val="en-US" w:bidi="en-US"/>
          <w14:ligatures w14:val="standardContextual"/>
        </w:rPr>
        <w:t xml:space="preserve">CCC37 has provided </w:t>
      </w:r>
      <w:r w:rsidR="00761141">
        <w:rPr>
          <w:rFonts w:eastAsia="Arial" w:cs="Arial"/>
          <w:color w:val="000000"/>
          <w:kern w:val="2"/>
          <w:lang w:val="en-US" w:bidi="en-US"/>
          <w14:ligatures w14:val="standardContextual"/>
        </w:rPr>
        <w:t xml:space="preserve">Ms. Lafortune </w:t>
      </w:r>
      <w:r w:rsidR="0074330A">
        <w:rPr>
          <w:rFonts w:eastAsia="Arial" w:cs="Arial"/>
          <w:color w:val="000000"/>
          <w:kern w:val="2"/>
          <w:lang w:val="en-US" w:bidi="en-US"/>
          <w14:ligatures w14:val="standardContextual"/>
        </w:rPr>
        <w:t>with</w:t>
      </w:r>
      <w:r w:rsidR="004B161A">
        <w:rPr>
          <w:rFonts w:eastAsia="Arial" w:cs="Arial"/>
          <w:color w:val="000000"/>
          <w:kern w:val="2"/>
          <w:lang w:val="en-US" w:bidi="en-US"/>
          <w14:ligatures w14:val="standardContextual"/>
        </w:rPr>
        <w:t xml:space="preserve"> the records she </w:t>
      </w:r>
      <w:r w:rsidR="00761141">
        <w:rPr>
          <w:rFonts w:eastAsia="Arial" w:cs="Arial"/>
          <w:color w:val="000000"/>
          <w:kern w:val="2"/>
          <w:lang w:val="en-US" w:bidi="en-US"/>
          <w14:ligatures w14:val="standardContextual"/>
        </w:rPr>
        <w:t>requested.</w:t>
      </w:r>
      <w:r w:rsidR="00B1146B">
        <w:rPr>
          <w:rFonts w:eastAsia="Arial" w:cs="Arial"/>
          <w:color w:val="000000"/>
          <w:kern w:val="2"/>
          <w:lang w:val="en-US" w:bidi="en-US"/>
          <w14:ligatures w14:val="standardContextual"/>
        </w:rPr>
        <w:t xml:space="preserve"> </w:t>
      </w:r>
    </w:p>
    <w:p w14:paraId="1132CD45" w14:textId="77777777" w:rsidR="001322F7" w:rsidRDefault="001322F7" w:rsidP="001322F7">
      <w:pPr>
        <w:pStyle w:val="ParagNum"/>
        <w:numPr>
          <w:ilvl w:val="0"/>
          <w:numId w:val="0"/>
        </w:numPr>
        <w:autoSpaceDE w:val="0"/>
        <w:autoSpaceDN w:val="0"/>
        <w:adjustRightInd w:val="0"/>
        <w:spacing w:after="0" w:line="276" w:lineRule="auto"/>
        <w:ind w:left="567"/>
        <w:rPr>
          <w:rFonts w:eastAsia="Arial" w:cs="Arial"/>
          <w:color w:val="000000"/>
          <w:kern w:val="2"/>
          <w:lang w:val="en-US" w:bidi="en-US"/>
          <w14:ligatures w14:val="standardContextual"/>
        </w:rPr>
      </w:pPr>
    </w:p>
    <w:p w14:paraId="1C7CC76F" w14:textId="1FEC07F6" w:rsidR="009813E0" w:rsidRPr="001322F7" w:rsidRDefault="009813E0" w:rsidP="001322F7">
      <w:pPr>
        <w:pStyle w:val="ParagNum"/>
        <w:numPr>
          <w:ilvl w:val="0"/>
          <w:numId w:val="0"/>
        </w:numPr>
        <w:autoSpaceDE w:val="0"/>
        <w:autoSpaceDN w:val="0"/>
        <w:adjustRightInd w:val="0"/>
        <w:spacing w:after="0" w:line="276" w:lineRule="auto"/>
        <w:rPr>
          <w:rFonts w:eastAsia="Arial" w:cs="Arial"/>
          <w:b/>
          <w:bCs/>
          <w:color w:val="000000"/>
          <w:kern w:val="2"/>
          <w:lang w:val="en-US" w:bidi="en-US"/>
          <w14:ligatures w14:val="standardContextual"/>
        </w:rPr>
      </w:pPr>
      <w:r w:rsidRPr="001322F7">
        <w:rPr>
          <w:rFonts w:eastAsia="Arial" w:cs="Arial"/>
          <w:b/>
          <w:bCs/>
          <w:color w:val="000000"/>
          <w:kern w:val="2"/>
          <w:lang w:val="en-US" w:bidi="en-US"/>
          <w14:ligatures w14:val="standardContextual"/>
        </w:rPr>
        <w:t>Is CCC37 keeping adequate records of its rules?</w:t>
      </w:r>
    </w:p>
    <w:p w14:paraId="6CB125DC" w14:textId="039D94C2" w:rsidR="004B161A" w:rsidRDefault="00761141" w:rsidP="004B161A">
      <w:pPr>
        <w:pStyle w:val="ParagNum"/>
        <w:numPr>
          <w:ilvl w:val="0"/>
          <w:numId w:val="0"/>
        </w:numPr>
        <w:autoSpaceDE w:val="0"/>
        <w:autoSpaceDN w:val="0"/>
        <w:adjustRightInd w:val="0"/>
        <w:spacing w:after="0" w:line="276" w:lineRule="auto"/>
        <w:ind w:left="567"/>
        <w:rPr>
          <w:rFonts w:eastAsia="Arial" w:cs="Arial"/>
          <w:color w:val="000000"/>
          <w:kern w:val="2"/>
          <w:lang w:val="en-US" w:bidi="en-US"/>
          <w14:ligatures w14:val="standardContextual"/>
        </w:rPr>
      </w:pPr>
      <w:r>
        <w:rPr>
          <w:rFonts w:eastAsia="Arial" w:cs="Arial"/>
          <w:color w:val="000000"/>
          <w:kern w:val="2"/>
          <w:lang w:val="en-US" w:bidi="en-US"/>
          <w14:ligatures w14:val="standardContextual"/>
        </w:rPr>
        <w:t xml:space="preserve">  </w:t>
      </w:r>
    </w:p>
    <w:p w14:paraId="52848795" w14:textId="79817D11" w:rsidR="001F147E" w:rsidRDefault="001F147E" w:rsidP="001F147E">
      <w:pPr>
        <w:pStyle w:val="ParagNum"/>
        <w:spacing w:line="276" w:lineRule="auto"/>
        <w:ind w:left="567" w:hanging="567"/>
      </w:pPr>
      <w:r w:rsidRPr="4529C82B">
        <w:rPr>
          <w:rFonts w:eastAsia="Arial"/>
          <w:lang w:val="en-US" w:bidi="en-US"/>
        </w:rPr>
        <w:t xml:space="preserve">Section 55 (1) of the Act requires a corporation to keep adequate records, including copies of its declaration, </w:t>
      </w:r>
      <w:r w:rsidR="00C53E4D" w:rsidRPr="4529C82B">
        <w:rPr>
          <w:rFonts w:eastAsia="Arial"/>
          <w:lang w:val="en-US" w:bidi="en-US"/>
        </w:rPr>
        <w:t>by-laws,</w:t>
      </w:r>
      <w:r w:rsidRPr="4529C82B">
        <w:rPr>
          <w:rFonts w:eastAsia="Arial"/>
          <w:lang w:val="en-US" w:bidi="en-US"/>
        </w:rPr>
        <w:t xml:space="preserve"> and rules</w:t>
      </w:r>
      <w:r w:rsidR="00513B7C">
        <w:t>.</w:t>
      </w:r>
      <w:r w:rsidR="00963041">
        <w:t xml:space="preserve"> </w:t>
      </w:r>
      <w:r>
        <w:t>The word “adequate” is not defined in the Act. I</w:t>
      </w:r>
      <w:r w:rsidRPr="4529C82B">
        <w:rPr>
          <w:rFonts w:eastAsiaTheme="minorEastAsia" w:cs="Arial"/>
          <w:color w:val="000000" w:themeColor="text1"/>
          <w:lang w:eastAsia="en-US"/>
        </w:rPr>
        <w:t>n </w:t>
      </w:r>
      <w:r w:rsidRPr="4529C82B">
        <w:rPr>
          <w:rFonts w:eastAsiaTheme="minorEastAsia" w:cs="Arial"/>
          <w:i/>
          <w:iCs/>
          <w:color w:val="000000" w:themeColor="text1"/>
          <w:lang w:eastAsia="en-US"/>
        </w:rPr>
        <w:t>McKay v. Waterloo North Condominium Corp. No. 23, </w:t>
      </w:r>
      <w:r w:rsidRPr="4529C82B">
        <w:rPr>
          <w:rFonts w:eastAsiaTheme="minorEastAsia" w:cs="Arial"/>
          <w:color w:val="000000" w:themeColor="text1"/>
          <w:lang w:eastAsia="en-US"/>
        </w:rPr>
        <w:t>1992 Can</w:t>
      </w:r>
      <w:r w:rsidR="00C53E4D" w:rsidRPr="4529C82B">
        <w:rPr>
          <w:rFonts w:eastAsiaTheme="minorEastAsia" w:cs="Arial"/>
          <w:color w:val="000000" w:themeColor="text1"/>
          <w:lang w:eastAsia="en-US"/>
        </w:rPr>
        <w:t>LII</w:t>
      </w:r>
      <w:r w:rsidRPr="4529C82B">
        <w:rPr>
          <w:rFonts w:eastAsiaTheme="minorEastAsia" w:cs="Arial"/>
          <w:color w:val="000000" w:themeColor="text1"/>
          <w:lang w:eastAsia="en-US"/>
        </w:rPr>
        <w:t xml:space="preserve"> 7501 (ON SC), </w:t>
      </w:r>
      <w:r>
        <w:t>Cavarzan J. provides some guidance: </w:t>
      </w:r>
    </w:p>
    <w:p w14:paraId="41524555" w14:textId="77777777" w:rsidR="001F147E" w:rsidRDefault="001F147E" w:rsidP="00B34823">
      <w:pPr>
        <w:pStyle w:val="paragnum0"/>
        <w:spacing w:before="0" w:beforeAutospacing="0" w:after="0" w:afterAutospacing="0" w:line="276" w:lineRule="auto"/>
        <w:ind w:left="851" w:right="855"/>
        <w:rPr>
          <w:rFonts w:ascii="Arial" w:hAnsi="Arial" w:cs="Arial"/>
          <w:color w:val="000000"/>
          <w:sz w:val="22"/>
          <w:szCs w:val="22"/>
        </w:rPr>
      </w:pPr>
      <w:r>
        <w:rPr>
          <w:rFonts w:ascii="Arial" w:hAnsi="Arial" w:cs="Arial"/>
          <w:color w:val="000000"/>
          <w:sz w:val="22"/>
          <w:szCs w:val="22"/>
        </w:rPr>
        <w:t>The Act obliges the corporation to keep adequate records. One is impelled to ask – adequate for what? An examination of the Act provides some answers. The objects of the corporation are to manage the property and any assets of the corporation (s. 12 (1)). It has a duty to control, manage and administer the common elements and the assets of the corporation (s. 12 (2)). It has a duty to effect compliance by the owners with the Act, the declaration, the by-laws and the rules (s. 12 (3)). Each owner enjoys the correlative right to the performance of any duty of the corporation specified by the Act, the declaration, the by-laws and the rules. The records of the corporation must be adequate, therefore, to permit it to fulfil its duties and obligations.</w:t>
      </w:r>
    </w:p>
    <w:p w14:paraId="37EEE70B" w14:textId="77777777" w:rsidR="001F147E" w:rsidRDefault="001F147E" w:rsidP="001F147E">
      <w:pPr>
        <w:pStyle w:val="paragnum0"/>
        <w:spacing w:before="0" w:beforeAutospacing="0" w:after="0" w:afterAutospacing="0" w:line="276" w:lineRule="auto"/>
        <w:ind w:left="1134" w:right="571"/>
        <w:rPr>
          <w:rFonts w:ascii="Arial" w:hAnsi="Arial" w:cs="Arial"/>
          <w:color w:val="000000"/>
          <w:sz w:val="22"/>
          <w:szCs w:val="22"/>
        </w:rPr>
      </w:pPr>
    </w:p>
    <w:p w14:paraId="5B03BD27" w14:textId="1B4D5EAB" w:rsidR="00261599" w:rsidRPr="00632D2B" w:rsidRDefault="001F147E" w:rsidP="4529C82B">
      <w:pPr>
        <w:pStyle w:val="ParagNum"/>
        <w:spacing w:line="276" w:lineRule="auto"/>
        <w:ind w:left="567" w:hanging="567"/>
        <w:rPr>
          <w:rFonts w:eastAsia="Arial"/>
          <w:lang w:val="en-US" w:bidi="en-US"/>
        </w:rPr>
      </w:pPr>
      <w:r w:rsidRPr="4529C82B">
        <w:rPr>
          <w:rFonts w:eastAsia="Arial"/>
          <w:lang w:val="en-US" w:bidi="en-US"/>
        </w:rPr>
        <w:t>Ms. Lafortune submit</w:t>
      </w:r>
      <w:r w:rsidR="00C14177" w:rsidRPr="4529C82B">
        <w:rPr>
          <w:rFonts w:eastAsia="Arial"/>
          <w:lang w:val="en-US" w:bidi="en-US"/>
        </w:rPr>
        <w:t xml:space="preserve">s </w:t>
      </w:r>
      <w:r w:rsidRPr="4529C82B">
        <w:rPr>
          <w:rFonts w:eastAsia="Arial"/>
          <w:lang w:val="en-US" w:bidi="en-US"/>
        </w:rPr>
        <w:t>that CCC37’s rules are inadequate</w:t>
      </w:r>
      <w:r w:rsidR="00F53F35" w:rsidRPr="4529C82B">
        <w:rPr>
          <w:rFonts w:eastAsia="Arial"/>
          <w:lang w:val="en-US" w:bidi="en-US"/>
        </w:rPr>
        <w:t>.</w:t>
      </w:r>
      <w:r w:rsidRPr="4529C82B">
        <w:rPr>
          <w:rFonts w:eastAsia="Arial"/>
          <w:lang w:val="en-US" w:bidi="en-US"/>
        </w:rPr>
        <w:t xml:space="preserve"> </w:t>
      </w:r>
      <w:r w:rsidR="007060FE" w:rsidRPr="4529C82B">
        <w:rPr>
          <w:rFonts w:eastAsia="Arial"/>
          <w:lang w:val="en-US" w:bidi="en-US"/>
        </w:rPr>
        <w:t>As noted above in paragraph 2</w:t>
      </w:r>
      <w:r w:rsidR="00963041">
        <w:rPr>
          <w:rFonts w:eastAsia="Arial"/>
          <w:lang w:val="en-US" w:bidi="en-US"/>
        </w:rPr>
        <w:t>1</w:t>
      </w:r>
      <w:r w:rsidR="007060FE" w:rsidRPr="4529C82B">
        <w:rPr>
          <w:rFonts w:eastAsia="Arial"/>
          <w:lang w:val="en-US" w:bidi="en-US"/>
        </w:rPr>
        <w:t xml:space="preserve">, </w:t>
      </w:r>
      <w:r w:rsidRPr="4529C82B">
        <w:rPr>
          <w:rFonts w:eastAsia="Arial"/>
          <w:lang w:val="en-US" w:bidi="en-US"/>
        </w:rPr>
        <w:t>she</w:t>
      </w:r>
      <w:r w:rsidR="007060FE" w:rsidRPr="4529C82B">
        <w:rPr>
          <w:rFonts w:eastAsia="Arial"/>
          <w:lang w:val="en-US" w:bidi="en-US"/>
        </w:rPr>
        <w:t xml:space="preserve"> highlighted </w:t>
      </w:r>
      <w:r w:rsidR="008A632C" w:rsidRPr="4529C82B">
        <w:rPr>
          <w:rFonts w:eastAsia="Arial"/>
          <w:lang w:val="en-US" w:bidi="en-US"/>
        </w:rPr>
        <w:t xml:space="preserve">multiple </w:t>
      </w:r>
      <w:r w:rsidR="007060FE" w:rsidRPr="4529C82B">
        <w:rPr>
          <w:rFonts w:eastAsia="Arial"/>
          <w:lang w:val="en-US" w:bidi="en-US"/>
        </w:rPr>
        <w:t xml:space="preserve">areas </w:t>
      </w:r>
      <w:r w:rsidR="00C14177" w:rsidRPr="4529C82B">
        <w:rPr>
          <w:rFonts w:eastAsia="Arial"/>
          <w:lang w:val="en-US" w:bidi="en-US"/>
        </w:rPr>
        <w:t xml:space="preserve">in the “Standards and Specifications” section </w:t>
      </w:r>
      <w:r w:rsidR="007060FE" w:rsidRPr="4529C82B">
        <w:rPr>
          <w:rFonts w:eastAsia="Arial"/>
          <w:lang w:val="en-US" w:bidi="en-US"/>
        </w:rPr>
        <w:t xml:space="preserve">of the </w:t>
      </w:r>
      <w:r w:rsidR="00F53F35" w:rsidRPr="4529C82B">
        <w:rPr>
          <w:rFonts w:eastAsia="Arial"/>
          <w:lang w:val="en-US" w:bidi="en-US"/>
        </w:rPr>
        <w:t xml:space="preserve">2020 version of the </w:t>
      </w:r>
      <w:r w:rsidR="007060FE" w:rsidRPr="4529C82B">
        <w:rPr>
          <w:rFonts w:eastAsia="Arial"/>
          <w:lang w:val="en-US" w:bidi="en-US"/>
        </w:rPr>
        <w:t xml:space="preserve">Residents’ Handbook </w:t>
      </w:r>
      <w:r w:rsidR="00B260F2" w:rsidRPr="4529C82B">
        <w:rPr>
          <w:rFonts w:eastAsia="Arial"/>
          <w:lang w:val="en-US" w:bidi="en-US"/>
        </w:rPr>
        <w:t>which ha</w:t>
      </w:r>
      <w:r w:rsidR="00F13D73" w:rsidRPr="4529C82B">
        <w:rPr>
          <w:rFonts w:eastAsia="Arial"/>
          <w:lang w:val="en-US" w:bidi="en-US"/>
        </w:rPr>
        <w:t>ve</w:t>
      </w:r>
      <w:r w:rsidR="00B260F2" w:rsidRPr="4529C82B">
        <w:rPr>
          <w:rFonts w:eastAsia="Arial"/>
          <w:lang w:val="en-US" w:bidi="en-US"/>
        </w:rPr>
        <w:t xml:space="preserve"> been changed from the 2014 version</w:t>
      </w:r>
      <w:r w:rsidR="00C14177" w:rsidRPr="4529C82B">
        <w:rPr>
          <w:rFonts w:eastAsia="Arial"/>
          <w:lang w:val="en-US" w:bidi="en-US"/>
        </w:rPr>
        <w:t xml:space="preserve">, suggested they were not made in accordance with s. 58 of the Act and therefore questions their validity and enforceability. </w:t>
      </w:r>
      <w:r w:rsidR="00535C62" w:rsidRPr="4529C82B">
        <w:rPr>
          <w:rFonts w:eastAsia="Arial"/>
          <w:lang w:val="en-US" w:bidi="en-US"/>
        </w:rPr>
        <w:t xml:space="preserve">For example, the 2020 version includes a provision that application to and approval by the board of directors is required before owners may plant trees in their exclusive use backyards. This provision is not in the 2014 version. She also highlighted areas which </w:t>
      </w:r>
      <w:r w:rsidR="00970A41" w:rsidRPr="4529C82B">
        <w:rPr>
          <w:rFonts w:eastAsia="Arial"/>
          <w:lang w:val="en-US" w:bidi="en-US"/>
        </w:rPr>
        <w:t>she suggested o</w:t>
      </w:r>
      <w:r w:rsidR="00535C62" w:rsidRPr="4529C82B">
        <w:rPr>
          <w:rFonts w:eastAsia="Arial"/>
          <w:lang w:val="en-US" w:bidi="en-US"/>
        </w:rPr>
        <w:t xml:space="preserve">nly </w:t>
      </w:r>
      <w:r w:rsidR="004005C7" w:rsidRPr="4529C82B">
        <w:rPr>
          <w:rFonts w:eastAsia="Arial"/>
          <w:lang w:val="en-US" w:bidi="en-US"/>
        </w:rPr>
        <w:t xml:space="preserve">provide </w:t>
      </w:r>
      <w:r w:rsidR="00535C62" w:rsidRPr="4529C82B">
        <w:rPr>
          <w:rFonts w:eastAsia="Arial"/>
          <w:lang w:val="en-US" w:bidi="en-US"/>
        </w:rPr>
        <w:t>information or advice; for example, the section relating to furnaces states that owners are responsible for the maintenance of their furnaces but also advises owners that it is a safe practice to have their furnaces serviced each year.</w:t>
      </w:r>
      <w:r w:rsidR="00C14177" w:rsidRPr="4529C82B">
        <w:rPr>
          <w:rFonts w:eastAsia="Arial"/>
          <w:lang w:val="en-US" w:bidi="en-US"/>
        </w:rPr>
        <w:t xml:space="preserve"> </w:t>
      </w:r>
      <w:r w:rsidRPr="4529C82B">
        <w:rPr>
          <w:rFonts w:eastAsia="Arial"/>
          <w:lang w:val="en-US" w:bidi="en-US"/>
        </w:rPr>
        <w:t>She</w:t>
      </w:r>
      <w:r w:rsidR="005E3E67" w:rsidRPr="4529C82B">
        <w:rPr>
          <w:rFonts w:eastAsia="Arial"/>
          <w:lang w:val="en-US" w:bidi="en-US"/>
        </w:rPr>
        <w:t xml:space="preserve"> further</w:t>
      </w:r>
      <w:r w:rsidRPr="4529C82B">
        <w:rPr>
          <w:rFonts w:eastAsia="Arial"/>
          <w:lang w:val="en-US" w:bidi="en-US"/>
        </w:rPr>
        <w:t xml:space="preserve"> submit</w:t>
      </w:r>
      <w:r w:rsidR="00C14177" w:rsidRPr="4529C82B">
        <w:rPr>
          <w:rFonts w:eastAsia="Arial"/>
          <w:lang w:val="en-US" w:bidi="en-US"/>
        </w:rPr>
        <w:t>s</w:t>
      </w:r>
      <w:r w:rsidRPr="4529C82B">
        <w:rPr>
          <w:rFonts w:eastAsia="Arial"/>
          <w:lang w:val="en-US" w:bidi="en-US"/>
        </w:rPr>
        <w:t xml:space="preserve"> that </w:t>
      </w:r>
      <w:r w:rsidR="005E3E67" w:rsidRPr="4529C82B">
        <w:rPr>
          <w:rFonts w:eastAsia="Arial"/>
          <w:lang w:val="en-US" w:bidi="en-US"/>
        </w:rPr>
        <w:t>some of the content</w:t>
      </w:r>
      <w:r w:rsidR="00535C62" w:rsidRPr="4529C82B">
        <w:rPr>
          <w:rFonts w:eastAsia="Arial"/>
          <w:lang w:val="en-US" w:bidi="en-US"/>
        </w:rPr>
        <w:t xml:space="preserve"> conflicts</w:t>
      </w:r>
      <w:r w:rsidR="005E3E67" w:rsidRPr="4529C82B">
        <w:rPr>
          <w:rFonts w:eastAsia="Arial"/>
          <w:lang w:val="en-US" w:bidi="en-US"/>
        </w:rPr>
        <w:t xml:space="preserve"> with the by-laws of the corporation. Finally, she noted that the language is </w:t>
      </w:r>
      <w:r w:rsidRPr="4529C82B">
        <w:rPr>
          <w:rFonts w:eastAsia="Arial"/>
          <w:lang w:val="en-US" w:bidi="en-US"/>
        </w:rPr>
        <w:t>not “mandatory” in nature</w:t>
      </w:r>
      <w:r w:rsidR="00F53F35" w:rsidRPr="4529C82B">
        <w:rPr>
          <w:rFonts w:eastAsia="Arial"/>
          <w:lang w:val="en-US" w:bidi="en-US"/>
        </w:rPr>
        <w:t>, that is</w:t>
      </w:r>
      <w:r w:rsidR="005E3E67" w:rsidRPr="4529C82B">
        <w:rPr>
          <w:rFonts w:eastAsia="Arial"/>
          <w:lang w:val="en-US" w:bidi="en-US"/>
        </w:rPr>
        <w:t>,</w:t>
      </w:r>
      <w:r w:rsidR="00F53F35" w:rsidRPr="4529C82B">
        <w:rPr>
          <w:rFonts w:eastAsia="Arial"/>
          <w:lang w:val="en-US" w:bidi="en-US"/>
        </w:rPr>
        <w:t xml:space="preserve"> does not </w:t>
      </w:r>
      <w:r w:rsidR="004005C7" w:rsidRPr="4529C82B">
        <w:rPr>
          <w:rFonts w:eastAsia="Arial"/>
          <w:lang w:val="en-US" w:bidi="en-US"/>
        </w:rPr>
        <w:t xml:space="preserve">include the words </w:t>
      </w:r>
      <w:r w:rsidR="00970A41" w:rsidRPr="4529C82B">
        <w:rPr>
          <w:rFonts w:eastAsia="Arial"/>
          <w:lang w:val="en-US" w:bidi="en-US"/>
        </w:rPr>
        <w:t>“</w:t>
      </w:r>
      <w:r w:rsidR="00F53F35" w:rsidRPr="4529C82B">
        <w:rPr>
          <w:rFonts w:eastAsia="Arial"/>
          <w:lang w:val="en-US" w:bidi="en-US"/>
        </w:rPr>
        <w:t>must” or “shall</w:t>
      </w:r>
      <w:r w:rsidR="00C53E4D" w:rsidRPr="4529C82B">
        <w:rPr>
          <w:rFonts w:eastAsia="Arial"/>
          <w:lang w:val="en-US" w:bidi="en-US"/>
        </w:rPr>
        <w:t>.”</w:t>
      </w:r>
      <w:r w:rsidR="005E3E67" w:rsidRPr="4529C82B">
        <w:rPr>
          <w:rFonts w:eastAsia="Arial"/>
          <w:lang w:val="en-US" w:bidi="en-US"/>
        </w:rPr>
        <w:t xml:space="preserve"> Her position is that these alleged deficiencies </w:t>
      </w:r>
      <w:r w:rsidRPr="4529C82B">
        <w:rPr>
          <w:rFonts w:eastAsia="Arial"/>
          <w:lang w:val="en-US" w:bidi="en-US"/>
        </w:rPr>
        <w:t>render the rules inadequate.</w:t>
      </w:r>
    </w:p>
    <w:p w14:paraId="36693276" w14:textId="71A1BA0D" w:rsidR="00632D2B" w:rsidRPr="001F147E" w:rsidRDefault="00632D2B" w:rsidP="00F53F35">
      <w:pPr>
        <w:pStyle w:val="ParagNum"/>
        <w:spacing w:after="0" w:line="276" w:lineRule="auto"/>
        <w:ind w:left="567" w:hanging="567"/>
      </w:pPr>
      <w:r w:rsidRPr="001F147E">
        <w:rPr>
          <w:rFonts w:eastAsia="Arial"/>
          <w:lang w:val="en-US" w:bidi="en-US"/>
        </w:rPr>
        <w:t>Counsel for the Respondent submits that the rules are adequate</w:t>
      </w:r>
      <w:r w:rsidR="008D1E35" w:rsidRPr="001F147E">
        <w:rPr>
          <w:rFonts w:eastAsia="Arial"/>
          <w:lang w:val="en-US" w:bidi="en-US"/>
        </w:rPr>
        <w:t xml:space="preserve"> and “even if the </w:t>
      </w:r>
      <w:r w:rsidR="008D1E35" w:rsidRPr="001F147E">
        <w:rPr>
          <w:rFonts w:eastAsia="Arial"/>
          <w:lang w:val="en-US" w:bidi="en-US"/>
        </w:rPr>
        <w:lastRenderedPageBreak/>
        <w:t xml:space="preserve">rules in the Residents’ Handbook are </w:t>
      </w:r>
      <w:r w:rsidR="008D1E35" w:rsidRPr="001F147E">
        <w:t>lacking some detail in terms of their initial enactment, that does not invalidate them or render them inadequate.</w:t>
      </w:r>
      <w:r w:rsidR="009E58CD" w:rsidRPr="001F147E">
        <w:t xml:space="preserve">” He referred me to </w:t>
      </w:r>
      <w:r w:rsidR="00363335">
        <w:t xml:space="preserve">the Tribunal’s decision in </w:t>
      </w:r>
      <w:r w:rsidR="001F147E" w:rsidRPr="001F147E">
        <w:rPr>
          <w:i/>
          <w:iCs/>
        </w:rPr>
        <w:t>Rahman v</w:t>
      </w:r>
      <w:r w:rsidR="00CD295A">
        <w:rPr>
          <w:i/>
          <w:iCs/>
        </w:rPr>
        <w:t>.</w:t>
      </w:r>
      <w:r w:rsidR="001F147E" w:rsidRPr="001F147E">
        <w:rPr>
          <w:i/>
          <w:iCs/>
        </w:rPr>
        <w:t xml:space="preserve"> </w:t>
      </w:r>
      <w:r w:rsidR="00FA1514">
        <w:rPr>
          <w:i/>
          <w:iCs/>
        </w:rPr>
        <w:t>P</w:t>
      </w:r>
      <w:r w:rsidR="000A1EEB">
        <w:rPr>
          <w:i/>
          <w:iCs/>
        </w:rPr>
        <w:t>eel Standard Condominium Corporation</w:t>
      </w:r>
      <w:r w:rsidR="001F147E" w:rsidRPr="001F147E">
        <w:rPr>
          <w:i/>
          <w:iCs/>
        </w:rPr>
        <w:t xml:space="preserve"> No</w:t>
      </w:r>
      <w:r w:rsidR="00CD295A">
        <w:rPr>
          <w:i/>
          <w:iCs/>
        </w:rPr>
        <w:t>.</w:t>
      </w:r>
      <w:r w:rsidR="001F147E" w:rsidRPr="001F147E">
        <w:rPr>
          <w:i/>
          <w:iCs/>
        </w:rPr>
        <w:t xml:space="preserve"> 779, </w:t>
      </w:r>
      <w:r w:rsidR="001F147E" w:rsidRPr="001F147E">
        <w:t>2021 ONCAT 32 (CanLI</w:t>
      </w:r>
      <w:r w:rsidR="00C53E4D">
        <w:t>I</w:t>
      </w:r>
      <w:r w:rsidR="001F147E" w:rsidRPr="001F147E">
        <w:t xml:space="preserve">), a </w:t>
      </w:r>
      <w:r w:rsidR="00363335">
        <w:t>case</w:t>
      </w:r>
      <w:r w:rsidR="001F147E" w:rsidRPr="001F147E">
        <w:t xml:space="preserve"> in which the Tribunal found that the corporation’s rules were adequate notwithstanding that they lacked details. He noted that</w:t>
      </w:r>
      <w:r w:rsidR="00970A41">
        <w:t>,</w:t>
      </w:r>
      <w:r w:rsidR="00F53F35">
        <w:t xml:space="preserve"> </w:t>
      </w:r>
      <w:r w:rsidR="00FB1B4B">
        <w:t>as</w:t>
      </w:r>
      <w:r w:rsidR="001F147E" w:rsidRPr="001F147E">
        <w:t xml:space="preserve"> </w:t>
      </w:r>
      <w:r w:rsidR="008D1E35" w:rsidRPr="001F147E">
        <w:t xml:space="preserve">in </w:t>
      </w:r>
      <w:r w:rsidR="008D1E35" w:rsidRPr="001F147E">
        <w:rPr>
          <w:i/>
          <w:iCs/>
        </w:rPr>
        <w:t>Rahman</w:t>
      </w:r>
      <w:r w:rsidR="008D1E35" w:rsidRPr="001F147E">
        <w:t xml:space="preserve">, </w:t>
      </w:r>
      <w:r w:rsidR="001F147E" w:rsidRPr="001F147E">
        <w:t>CCC37’s rules</w:t>
      </w:r>
      <w:r w:rsidR="008D1E35" w:rsidRPr="001F147E">
        <w:t xml:space="preserve"> </w:t>
      </w:r>
      <w:r w:rsidR="001F147E" w:rsidRPr="001F147E">
        <w:t>“</w:t>
      </w:r>
      <w:r w:rsidR="008D1E35" w:rsidRPr="001F147E">
        <w:t xml:space="preserve">have been in place for 25 </w:t>
      </w:r>
      <w:r w:rsidR="005E3E67" w:rsidRPr="001F147E">
        <w:t>years and</w:t>
      </w:r>
      <w:r w:rsidR="008D1E35" w:rsidRPr="001F147E">
        <w:t xml:space="preserve"> provide all owners and residents with a guide for behaviour with respect to the units and common elements.</w:t>
      </w:r>
      <w:r w:rsidR="001F147E" w:rsidRPr="001F147E">
        <w:t>”</w:t>
      </w:r>
      <w:r w:rsidR="00F53F35">
        <w:t xml:space="preserve"> </w:t>
      </w:r>
      <w:r w:rsidR="00176F72">
        <w:t xml:space="preserve"> </w:t>
      </w:r>
    </w:p>
    <w:p w14:paraId="43BEB845" w14:textId="77777777" w:rsidR="00C22549" w:rsidRDefault="00C22549" w:rsidP="00C22549">
      <w:pPr>
        <w:pStyle w:val="paragnum0"/>
        <w:spacing w:before="0" w:beforeAutospacing="0" w:after="0" w:afterAutospacing="0" w:line="276" w:lineRule="atLeast"/>
        <w:ind w:left="1134" w:right="571"/>
        <w:rPr>
          <w:rFonts w:ascii="Arial" w:hAnsi="Arial" w:cs="Arial"/>
          <w:color w:val="000000"/>
          <w:sz w:val="27"/>
          <w:szCs w:val="27"/>
        </w:rPr>
      </w:pPr>
    </w:p>
    <w:p w14:paraId="01435B45" w14:textId="78EB82E7" w:rsidR="006F6B99" w:rsidRDefault="00093D0E" w:rsidP="00A37C25">
      <w:pPr>
        <w:pStyle w:val="ParagNum"/>
        <w:spacing w:line="276" w:lineRule="auto"/>
        <w:ind w:left="567" w:hanging="567"/>
      </w:pPr>
      <w:r>
        <w:t xml:space="preserve">The introductory paragraph to the </w:t>
      </w:r>
      <w:r w:rsidR="006F6B99" w:rsidRPr="00F10A24">
        <w:t>“CCC37 Standards and Specifications”</w:t>
      </w:r>
      <w:r>
        <w:t xml:space="preserve"> section of the Residents’ Handbook states:</w:t>
      </w:r>
    </w:p>
    <w:p w14:paraId="783F1B7F" w14:textId="726FC24C" w:rsidR="006F6B99" w:rsidRDefault="006F6B99" w:rsidP="00F20A87">
      <w:pPr>
        <w:pStyle w:val="ParagNum"/>
        <w:numPr>
          <w:ilvl w:val="0"/>
          <w:numId w:val="0"/>
        </w:numPr>
        <w:spacing w:line="276" w:lineRule="auto"/>
        <w:ind w:left="851" w:right="855"/>
      </w:pPr>
      <w:r w:rsidRPr="4529C82B">
        <w:rPr>
          <w:sz w:val="22"/>
          <w:szCs w:val="22"/>
        </w:rPr>
        <w:t>The following items in alphabetical order are drawn mainly from legal documents that regulate how the condominium is run. A few of them are requirements of the law, but most of them result from bylaws, rules or decisions made by the condominium over the years</w:t>
      </w:r>
      <w:r>
        <w:t>.</w:t>
      </w:r>
    </w:p>
    <w:p w14:paraId="25797904" w14:textId="42E7250B" w:rsidR="008F2F13" w:rsidRDefault="004E43D2" w:rsidP="008F2F13">
      <w:pPr>
        <w:pStyle w:val="Default"/>
        <w:spacing w:line="276" w:lineRule="auto"/>
        <w:ind w:left="567"/>
        <w:rPr>
          <w:rFonts w:ascii="Arial" w:eastAsia="Arial" w:hAnsi="Arial" w:cs="Arial"/>
          <w:kern w:val="2"/>
          <w:lang w:val="en-US" w:bidi="en-US"/>
          <w14:ligatures w14:val="standardContextual"/>
        </w:rPr>
      </w:pPr>
      <w:r w:rsidRPr="00014969">
        <w:rPr>
          <w:rFonts w:ascii="Arial" w:eastAsia="Arial" w:hAnsi="Arial" w:cs="Arial"/>
          <w:kern w:val="2"/>
          <w:lang w:val="en-US" w:bidi="en-US"/>
          <w14:ligatures w14:val="standardContextual"/>
        </w:rPr>
        <w:t xml:space="preserve">The Handbook does not indicate which of the “standards and specifications” are drawn from the Act </w:t>
      </w:r>
      <w:r w:rsidR="0059433D" w:rsidRPr="00014969">
        <w:rPr>
          <w:rFonts w:ascii="Arial" w:eastAsia="Arial" w:hAnsi="Arial" w:cs="Arial"/>
          <w:kern w:val="2"/>
          <w:lang w:val="en-US" w:bidi="en-US"/>
          <w14:ligatures w14:val="standardContextual"/>
        </w:rPr>
        <w:t xml:space="preserve">or </w:t>
      </w:r>
      <w:r w:rsidRPr="00014969">
        <w:rPr>
          <w:rFonts w:ascii="Arial" w:eastAsia="Arial" w:hAnsi="Arial" w:cs="Arial"/>
          <w:kern w:val="2"/>
          <w:lang w:val="en-US" w:bidi="en-US"/>
          <w14:ligatures w14:val="standardContextual"/>
        </w:rPr>
        <w:t xml:space="preserve">the </w:t>
      </w:r>
      <w:r w:rsidR="0059433D" w:rsidRPr="00014969">
        <w:rPr>
          <w:rFonts w:ascii="Arial" w:eastAsia="Arial" w:hAnsi="Arial" w:cs="Arial"/>
          <w:kern w:val="2"/>
          <w:lang w:val="en-US" w:bidi="en-US"/>
          <w14:ligatures w14:val="standardContextual"/>
        </w:rPr>
        <w:t xml:space="preserve">corporation’s </w:t>
      </w:r>
      <w:r w:rsidRPr="00014969">
        <w:rPr>
          <w:rFonts w:ascii="Arial" w:eastAsia="Arial" w:hAnsi="Arial" w:cs="Arial"/>
          <w:kern w:val="2"/>
          <w:lang w:val="en-US" w:bidi="en-US"/>
          <w14:ligatures w14:val="standardContextual"/>
        </w:rPr>
        <w:t xml:space="preserve">declaration </w:t>
      </w:r>
      <w:r w:rsidR="0059433D" w:rsidRPr="00014969">
        <w:rPr>
          <w:rFonts w:ascii="Arial" w:eastAsia="Arial" w:hAnsi="Arial" w:cs="Arial"/>
          <w:kern w:val="2"/>
          <w:lang w:val="en-US" w:bidi="en-US"/>
          <w14:ligatures w14:val="standardContextual"/>
        </w:rPr>
        <w:t>and</w:t>
      </w:r>
      <w:r w:rsidRPr="00014969">
        <w:rPr>
          <w:rFonts w:ascii="Arial" w:eastAsia="Arial" w:hAnsi="Arial" w:cs="Arial"/>
          <w:kern w:val="2"/>
          <w:lang w:val="en-US" w:bidi="en-US"/>
          <w14:ligatures w14:val="standardContextual"/>
        </w:rPr>
        <w:t xml:space="preserve"> by-laws</w:t>
      </w:r>
      <w:r w:rsidR="0059433D" w:rsidRPr="00014969">
        <w:rPr>
          <w:rFonts w:ascii="Arial" w:eastAsia="Arial" w:hAnsi="Arial" w:cs="Arial"/>
          <w:kern w:val="2"/>
          <w:lang w:val="en-US" w:bidi="en-US"/>
          <w14:ligatures w14:val="standardContextual"/>
        </w:rPr>
        <w:t>,</w:t>
      </w:r>
      <w:r w:rsidRPr="00014969">
        <w:rPr>
          <w:rFonts w:ascii="Arial" w:eastAsia="Arial" w:hAnsi="Arial" w:cs="Arial"/>
          <w:kern w:val="2"/>
          <w:lang w:val="en-US" w:bidi="en-US"/>
          <w14:ligatures w14:val="standardContextual"/>
        </w:rPr>
        <w:t xml:space="preserve"> which are rules </w:t>
      </w:r>
      <w:r w:rsidR="00CD6B5E">
        <w:rPr>
          <w:rFonts w:ascii="Arial" w:eastAsia="Arial" w:hAnsi="Arial" w:cs="Arial"/>
          <w:kern w:val="2"/>
          <w:lang w:val="en-US" w:bidi="en-US"/>
          <w14:ligatures w14:val="standardContextual"/>
        </w:rPr>
        <w:t>adopted</w:t>
      </w:r>
      <w:r w:rsidRPr="00014969">
        <w:rPr>
          <w:rFonts w:ascii="Arial" w:eastAsia="Arial" w:hAnsi="Arial" w:cs="Arial"/>
          <w:kern w:val="2"/>
          <w:lang w:val="en-US" w:bidi="en-US"/>
          <w14:ligatures w14:val="standardContextual"/>
        </w:rPr>
        <w:t xml:space="preserve"> by the corporation</w:t>
      </w:r>
      <w:r w:rsidR="001322F7" w:rsidRPr="00014969">
        <w:rPr>
          <w:rFonts w:ascii="Arial" w:eastAsia="Arial" w:hAnsi="Arial" w:cs="Arial"/>
          <w:kern w:val="2"/>
          <w:lang w:val="en-US" w:bidi="en-US"/>
          <w14:ligatures w14:val="standardContextual"/>
        </w:rPr>
        <w:t>,</w:t>
      </w:r>
      <w:r w:rsidR="0059433D" w:rsidRPr="00014969">
        <w:rPr>
          <w:rFonts w:ascii="Arial" w:eastAsia="Arial" w:hAnsi="Arial" w:cs="Arial"/>
          <w:kern w:val="2"/>
          <w:lang w:val="en-US" w:bidi="en-US"/>
          <w14:ligatures w14:val="standardContextual"/>
        </w:rPr>
        <w:t xml:space="preserve"> or which </w:t>
      </w:r>
      <w:r w:rsidR="006A5223">
        <w:rPr>
          <w:rFonts w:ascii="Arial" w:eastAsia="Arial" w:hAnsi="Arial" w:cs="Arial"/>
          <w:kern w:val="2"/>
          <w:lang w:val="en-US" w:bidi="en-US"/>
          <w14:ligatures w14:val="standardContextual"/>
        </w:rPr>
        <w:t xml:space="preserve">might only </w:t>
      </w:r>
      <w:r w:rsidR="00B64185" w:rsidRPr="00014969">
        <w:rPr>
          <w:rFonts w:ascii="Arial" w:eastAsia="Arial" w:hAnsi="Arial" w:cs="Arial"/>
          <w:kern w:val="2"/>
          <w:lang w:val="en-US" w:bidi="en-US"/>
          <w14:ligatures w14:val="standardContextual"/>
        </w:rPr>
        <w:t>represent</w:t>
      </w:r>
      <w:r w:rsidR="00D5211B" w:rsidRPr="00014969">
        <w:rPr>
          <w:rFonts w:ascii="Arial" w:eastAsia="Arial" w:hAnsi="Arial" w:cs="Arial"/>
          <w:kern w:val="2"/>
          <w:lang w:val="en-US" w:bidi="en-US"/>
          <w14:ligatures w14:val="standardContextual"/>
        </w:rPr>
        <w:t xml:space="preserve"> </w:t>
      </w:r>
      <w:r w:rsidR="00014969">
        <w:rPr>
          <w:rFonts w:ascii="Arial" w:eastAsia="Arial" w:hAnsi="Arial" w:cs="Arial"/>
          <w:kern w:val="2"/>
          <w:lang w:val="en-US" w:bidi="en-US"/>
          <w14:ligatures w14:val="standardContextual"/>
        </w:rPr>
        <w:t xml:space="preserve">the </w:t>
      </w:r>
      <w:r w:rsidR="00014969" w:rsidRPr="00014969">
        <w:rPr>
          <w:rFonts w:ascii="Arial" w:eastAsia="Arial" w:hAnsi="Arial" w:cs="Arial"/>
          <w:kern w:val="2"/>
          <w:lang w:val="en-US" w:bidi="en-US"/>
          <w14:ligatures w14:val="standardContextual"/>
        </w:rPr>
        <w:t>corporation</w:t>
      </w:r>
      <w:r w:rsidR="00014969">
        <w:rPr>
          <w:rFonts w:ascii="Arial" w:eastAsia="Arial" w:hAnsi="Arial" w:cs="Arial"/>
          <w:kern w:val="2"/>
          <w:lang w:val="en-US" w:bidi="en-US"/>
          <w14:ligatures w14:val="standardContextual"/>
        </w:rPr>
        <w:t>’s</w:t>
      </w:r>
      <w:r w:rsidR="00014969" w:rsidRPr="00014969">
        <w:rPr>
          <w:rFonts w:ascii="Arial" w:eastAsia="Arial" w:hAnsi="Arial" w:cs="Arial"/>
          <w:kern w:val="2"/>
          <w:lang w:val="en-US" w:bidi="en-US"/>
          <w14:ligatures w14:val="standardContextual"/>
        </w:rPr>
        <w:t xml:space="preserve"> </w:t>
      </w:r>
      <w:r w:rsidR="00D5211B" w:rsidRPr="00014969">
        <w:rPr>
          <w:rFonts w:ascii="Arial" w:eastAsia="Arial" w:hAnsi="Arial" w:cs="Arial"/>
          <w:kern w:val="2"/>
          <w:lang w:val="en-US" w:bidi="en-US"/>
          <w14:ligatures w14:val="standardContextual"/>
        </w:rPr>
        <w:t>“decisions</w:t>
      </w:r>
      <w:r w:rsidR="00014969" w:rsidRPr="00014969">
        <w:rPr>
          <w:rFonts w:ascii="Arial" w:eastAsia="Arial" w:hAnsi="Arial" w:cs="Arial"/>
          <w:kern w:val="2"/>
          <w:lang w:val="en-US" w:bidi="en-US"/>
          <w14:ligatures w14:val="standardContextual"/>
        </w:rPr>
        <w:t>.</w:t>
      </w:r>
      <w:r w:rsidR="00D5211B" w:rsidRPr="00014969">
        <w:rPr>
          <w:rFonts w:ascii="Arial" w:eastAsia="Arial" w:hAnsi="Arial" w:cs="Arial"/>
          <w:kern w:val="2"/>
          <w:lang w:val="en-US" w:bidi="en-US"/>
          <w14:ligatures w14:val="standardContextual"/>
        </w:rPr>
        <w:t xml:space="preserve">” </w:t>
      </w:r>
      <w:r w:rsidR="0059433D" w:rsidRPr="00014969">
        <w:rPr>
          <w:rFonts w:ascii="Arial" w:eastAsia="Arial" w:hAnsi="Arial" w:cs="Arial"/>
          <w:kern w:val="2"/>
          <w:lang w:val="en-US" w:bidi="en-US"/>
          <w14:ligatures w14:val="standardContextual"/>
        </w:rPr>
        <w:t xml:space="preserve">Mr. Kirwan’s testimony is that the corporation regards </w:t>
      </w:r>
      <w:r w:rsidR="00C53E4D">
        <w:rPr>
          <w:rFonts w:ascii="Arial" w:eastAsia="Arial" w:hAnsi="Arial" w:cs="Arial"/>
          <w:kern w:val="2"/>
          <w:lang w:val="en-US" w:bidi="en-US"/>
          <w14:ligatures w14:val="standardContextual"/>
        </w:rPr>
        <w:t>all</w:t>
      </w:r>
      <w:r w:rsidR="00970A41">
        <w:rPr>
          <w:rFonts w:ascii="Arial" w:eastAsia="Arial" w:hAnsi="Arial" w:cs="Arial"/>
          <w:kern w:val="2"/>
          <w:lang w:val="en-US" w:bidi="en-US"/>
          <w14:ligatures w14:val="standardContextual"/>
        </w:rPr>
        <w:t xml:space="preserve"> </w:t>
      </w:r>
      <w:r w:rsidR="0059433D" w:rsidRPr="00014969">
        <w:rPr>
          <w:rFonts w:ascii="Arial" w:eastAsia="Arial" w:hAnsi="Arial" w:cs="Arial"/>
          <w:kern w:val="2"/>
          <w:lang w:val="en-US" w:bidi="en-US"/>
          <w14:ligatures w14:val="standardContextual"/>
        </w:rPr>
        <w:t xml:space="preserve">the provisions </w:t>
      </w:r>
      <w:r w:rsidR="00970A41">
        <w:rPr>
          <w:rFonts w:ascii="Arial" w:eastAsia="Arial" w:hAnsi="Arial" w:cs="Arial"/>
          <w:kern w:val="2"/>
          <w:lang w:val="en-US" w:bidi="en-US"/>
          <w14:ligatures w14:val="standardContextual"/>
        </w:rPr>
        <w:t>as</w:t>
      </w:r>
      <w:r w:rsidR="0059433D" w:rsidRPr="00014969">
        <w:rPr>
          <w:rFonts w:ascii="Arial" w:eastAsia="Arial" w:hAnsi="Arial" w:cs="Arial"/>
          <w:kern w:val="2"/>
          <w:lang w:val="en-US" w:bidi="en-US"/>
          <w14:ligatures w14:val="standardContextual"/>
        </w:rPr>
        <w:t xml:space="preserve"> its enforceable rules. </w:t>
      </w:r>
      <w:r w:rsidR="001322F7" w:rsidRPr="00014969">
        <w:rPr>
          <w:rFonts w:ascii="Arial" w:eastAsia="Arial" w:hAnsi="Arial" w:cs="Arial"/>
          <w:kern w:val="2"/>
          <w:lang w:val="en-US" w:bidi="en-US"/>
          <w14:ligatures w14:val="standardContextual"/>
        </w:rPr>
        <w:t xml:space="preserve">He testified that </w:t>
      </w:r>
      <w:r w:rsidR="005662FD" w:rsidRPr="00014969">
        <w:rPr>
          <w:rFonts w:ascii="Arial" w:eastAsia="Arial" w:hAnsi="Arial" w:cs="Arial"/>
          <w:kern w:val="2"/>
          <w:lang w:val="en-US" w:bidi="en-US"/>
          <w14:ligatures w14:val="standardContextual"/>
        </w:rPr>
        <w:t>no one had questioned th</w:t>
      </w:r>
      <w:r w:rsidR="00FF3FF1">
        <w:rPr>
          <w:rFonts w:ascii="Arial" w:eastAsia="Arial" w:hAnsi="Arial" w:cs="Arial"/>
          <w:kern w:val="2"/>
          <w:lang w:val="en-US" w:bidi="en-US"/>
          <w14:ligatures w14:val="standardContextual"/>
        </w:rPr>
        <w:t>is</w:t>
      </w:r>
      <w:r w:rsidR="005662FD" w:rsidRPr="00014969">
        <w:rPr>
          <w:rFonts w:ascii="Arial" w:eastAsia="Arial" w:hAnsi="Arial" w:cs="Arial"/>
          <w:kern w:val="2"/>
          <w:lang w:val="en-US" w:bidi="en-US"/>
          <w14:ligatures w14:val="standardContextual"/>
        </w:rPr>
        <w:t xml:space="preserve"> before Ms. Lafortune filed her application with the Tribunal. </w:t>
      </w:r>
    </w:p>
    <w:p w14:paraId="4B01ED9F" w14:textId="77777777" w:rsidR="008F2F13" w:rsidRDefault="008F2F13" w:rsidP="008F2F13">
      <w:pPr>
        <w:pStyle w:val="Default"/>
        <w:spacing w:line="276" w:lineRule="auto"/>
        <w:ind w:left="567"/>
        <w:rPr>
          <w:rFonts w:ascii="Arial" w:eastAsia="Arial" w:hAnsi="Arial" w:cs="Arial"/>
          <w:kern w:val="2"/>
          <w:lang w:val="en-US" w:bidi="en-US"/>
          <w14:ligatures w14:val="standardContextual"/>
        </w:rPr>
      </w:pPr>
    </w:p>
    <w:p w14:paraId="318B8DCD" w14:textId="3E078D5C" w:rsidR="00E8025E" w:rsidRDefault="00E7566D" w:rsidP="00057E2F">
      <w:pPr>
        <w:pStyle w:val="ParagNum"/>
        <w:spacing w:line="276" w:lineRule="auto"/>
        <w:ind w:left="567" w:hanging="567"/>
        <w:rPr>
          <w:rFonts w:eastAsia="Arial"/>
          <w:lang w:val="en-US" w:bidi="en-US"/>
        </w:rPr>
      </w:pPr>
      <w:r>
        <w:rPr>
          <w:rFonts w:eastAsia="Arial"/>
          <w:lang w:val="en-US" w:bidi="en-US"/>
        </w:rPr>
        <w:t>O</w:t>
      </w:r>
      <w:r w:rsidR="00356659" w:rsidRPr="2E3825AC">
        <w:rPr>
          <w:rFonts w:eastAsia="Arial"/>
          <w:lang w:val="en-US" w:bidi="en-US"/>
        </w:rPr>
        <w:t xml:space="preserve">ne of the </w:t>
      </w:r>
      <w:r w:rsidR="00E37B73" w:rsidRPr="2E3825AC">
        <w:rPr>
          <w:rFonts w:eastAsia="Arial"/>
          <w:lang w:val="en-US" w:bidi="en-US"/>
        </w:rPr>
        <w:t xml:space="preserve">obligations </w:t>
      </w:r>
      <w:r>
        <w:rPr>
          <w:rFonts w:eastAsia="Arial"/>
          <w:lang w:val="en-US" w:bidi="en-US"/>
        </w:rPr>
        <w:t xml:space="preserve">of the </w:t>
      </w:r>
      <w:r w:rsidR="001B2803">
        <w:rPr>
          <w:rFonts w:eastAsia="Arial"/>
          <w:lang w:val="en-US" w:bidi="en-US"/>
        </w:rPr>
        <w:t>corporation,</w:t>
      </w:r>
      <w:r w:rsidR="00356659" w:rsidRPr="2E3825AC">
        <w:rPr>
          <w:rFonts w:eastAsia="Arial"/>
          <w:lang w:val="en-US" w:bidi="en-US"/>
        </w:rPr>
        <w:t xml:space="preserve"> </w:t>
      </w:r>
      <w:r>
        <w:rPr>
          <w:rFonts w:eastAsia="Arial"/>
          <w:lang w:val="en-US" w:bidi="en-US"/>
        </w:rPr>
        <w:t xml:space="preserve">as </w:t>
      </w:r>
      <w:r w:rsidR="00356659" w:rsidRPr="2E3825AC">
        <w:rPr>
          <w:rFonts w:eastAsia="Arial"/>
          <w:lang w:val="en-US" w:bidi="en-US"/>
        </w:rPr>
        <w:t>set out in s. 119 (3) of the Act</w:t>
      </w:r>
      <w:r w:rsidR="00014969" w:rsidRPr="2E3825AC">
        <w:rPr>
          <w:rFonts w:eastAsia="Arial"/>
          <w:lang w:val="en-US" w:bidi="en-US"/>
        </w:rPr>
        <w:t>,</w:t>
      </w:r>
      <w:r w:rsidR="00356659" w:rsidRPr="2E3825AC">
        <w:rPr>
          <w:rFonts w:eastAsia="Arial"/>
          <w:lang w:val="en-US" w:bidi="en-US"/>
        </w:rPr>
        <w:t xml:space="preserve"> is to enforce compliance with its governing documents. </w:t>
      </w:r>
      <w:r w:rsidR="00E8025E" w:rsidRPr="2E3825AC">
        <w:rPr>
          <w:rFonts w:eastAsia="Arial"/>
          <w:lang w:val="en-US" w:bidi="en-US"/>
        </w:rPr>
        <w:t xml:space="preserve">Ms. Lafortune questioned Mr. Kirwan about whether certain specific provisions in the Handbook </w:t>
      </w:r>
      <w:r w:rsidR="00696773" w:rsidRPr="2E3825AC">
        <w:rPr>
          <w:rFonts w:eastAsia="Arial"/>
          <w:lang w:val="en-US" w:bidi="en-US"/>
        </w:rPr>
        <w:t>had been</w:t>
      </w:r>
      <w:r w:rsidR="00E8025E" w:rsidRPr="2E3825AC">
        <w:rPr>
          <w:rFonts w:eastAsia="Arial"/>
          <w:lang w:val="en-US" w:bidi="en-US"/>
        </w:rPr>
        <w:t xml:space="preserve"> made in accordance with s. 58 of the Act. Mr. Kirwan’s response was that the corporation “</w:t>
      </w:r>
      <w:r w:rsidR="00E8025E" w:rsidRPr="2E3825AC">
        <w:rPr>
          <w:rFonts w:eastAsiaTheme="minorEastAsia"/>
          <w:lang w:eastAsia="en-US"/>
        </w:rPr>
        <w:t>does not have evidence with respect to the procedures that were followed to circulate and adopt the rules in the handbook.</w:t>
      </w:r>
      <w:r w:rsidR="00E8025E">
        <w:t>”</w:t>
      </w:r>
      <w:r w:rsidR="00E92ED2">
        <w:t xml:space="preserve"> He further testified that </w:t>
      </w:r>
      <w:r w:rsidR="000A6B59">
        <w:t>“much of the handbook is comprised of a restatement of the mandates and requirements set out in the corporation’s declaration and by-laws.”</w:t>
      </w:r>
      <w:r w:rsidR="00E8025E" w:rsidRPr="2E3825AC">
        <w:rPr>
          <w:rFonts w:eastAsiaTheme="minorEastAsia"/>
          <w:lang w:eastAsia="en-US"/>
        </w:rPr>
        <w:t xml:space="preserve"> </w:t>
      </w:r>
      <w:r w:rsidR="00356659" w:rsidRPr="2E3825AC">
        <w:rPr>
          <w:rFonts w:eastAsia="Arial"/>
          <w:lang w:val="en-US" w:bidi="en-US"/>
        </w:rPr>
        <w:t>Notwithstanding Mr. Kirwan’s testimony</w:t>
      </w:r>
      <w:r w:rsidR="00451DD2" w:rsidRPr="2E3825AC">
        <w:rPr>
          <w:rFonts w:eastAsia="Arial"/>
          <w:lang w:val="en-US" w:bidi="en-US"/>
        </w:rPr>
        <w:t xml:space="preserve"> that the </w:t>
      </w:r>
      <w:r w:rsidR="00363335" w:rsidRPr="2E3825AC">
        <w:rPr>
          <w:rFonts w:eastAsia="Arial"/>
          <w:lang w:val="en-US" w:bidi="en-US"/>
        </w:rPr>
        <w:t>h</w:t>
      </w:r>
      <w:r w:rsidR="00FF3FF1" w:rsidRPr="2E3825AC">
        <w:rPr>
          <w:rFonts w:eastAsia="Arial"/>
          <w:lang w:val="en-US" w:bidi="en-US"/>
        </w:rPr>
        <w:t>andbook has</w:t>
      </w:r>
      <w:r w:rsidR="00451DD2" w:rsidRPr="2E3825AC">
        <w:rPr>
          <w:rFonts w:eastAsia="Arial"/>
          <w:lang w:val="en-US" w:bidi="en-US"/>
        </w:rPr>
        <w:t xml:space="preserve"> not been questioned before this case arose</w:t>
      </w:r>
      <w:r>
        <w:rPr>
          <w:rFonts w:eastAsia="Arial"/>
          <w:lang w:val="en-US" w:bidi="en-US"/>
        </w:rPr>
        <w:t>,</w:t>
      </w:r>
      <w:r w:rsidR="0015326E">
        <w:rPr>
          <w:rFonts w:eastAsia="Arial"/>
          <w:lang w:val="en-US" w:bidi="en-US"/>
        </w:rPr>
        <w:t xml:space="preserve"> </w:t>
      </w:r>
      <w:r>
        <w:rPr>
          <w:rFonts w:eastAsia="Arial"/>
          <w:lang w:val="en-US" w:bidi="en-US"/>
        </w:rPr>
        <w:t xml:space="preserve">CCC37 </w:t>
      </w:r>
      <w:r w:rsidR="00356659" w:rsidRPr="2E3825AC">
        <w:rPr>
          <w:rFonts w:eastAsia="Arial"/>
          <w:lang w:val="en-US" w:bidi="en-US"/>
        </w:rPr>
        <w:t>may be challenged to</w:t>
      </w:r>
      <w:r w:rsidR="00FF3FF1" w:rsidRPr="2E3825AC">
        <w:rPr>
          <w:rFonts w:eastAsia="Arial"/>
          <w:lang w:val="en-US" w:bidi="en-US"/>
        </w:rPr>
        <w:t xml:space="preserve"> meet</w:t>
      </w:r>
      <w:r w:rsidR="00356659" w:rsidRPr="2E3825AC">
        <w:rPr>
          <w:rFonts w:eastAsia="Arial"/>
          <w:lang w:val="en-US" w:bidi="en-US"/>
        </w:rPr>
        <w:t xml:space="preserve"> </w:t>
      </w:r>
      <w:r w:rsidR="00E8025E" w:rsidRPr="2E3825AC">
        <w:rPr>
          <w:rFonts w:eastAsia="Arial"/>
          <w:lang w:val="en-US" w:bidi="en-US"/>
        </w:rPr>
        <w:t>its enforcement</w:t>
      </w:r>
      <w:r w:rsidR="00356659" w:rsidRPr="2E3825AC">
        <w:rPr>
          <w:rFonts w:eastAsia="Arial"/>
          <w:lang w:val="en-US" w:bidi="en-US"/>
        </w:rPr>
        <w:t xml:space="preserve"> obligation </w:t>
      </w:r>
      <w:r w:rsidR="00D11284" w:rsidRPr="2E3825AC">
        <w:rPr>
          <w:rFonts w:eastAsia="Arial"/>
          <w:lang w:val="en-US" w:bidi="en-US"/>
        </w:rPr>
        <w:t>if</w:t>
      </w:r>
      <w:r w:rsidR="0059433D" w:rsidRPr="2E3825AC">
        <w:rPr>
          <w:rFonts w:eastAsia="Arial"/>
          <w:lang w:val="en-US" w:bidi="en-US"/>
        </w:rPr>
        <w:t xml:space="preserve"> </w:t>
      </w:r>
      <w:r w:rsidR="00CD6B5E" w:rsidRPr="2E3825AC">
        <w:rPr>
          <w:rFonts w:eastAsia="Arial"/>
          <w:lang w:val="en-US" w:bidi="en-US"/>
        </w:rPr>
        <w:t xml:space="preserve">it </w:t>
      </w:r>
      <w:r w:rsidR="00594D17">
        <w:rPr>
          <w:rFonts w:eastAsia="Arial"/>
          <w:lang w:val="en-US" w:bidi="en-US"/>
        </w:rPr>
        <w:t>has no record of</w:t>
      </w:r>
      <w:r w:rsidR="001322F7" w:rsidRPr="2E3825AC">
        <w:rPr>
          <w:rFonts w:eastAsia="Arial"/>
          <w:lang w:val="en-US" w:bidi="en-US"/>
        </w:rPr>
        <w:t xml:space="preserve"> </w:t>
      </w:r>
      <w:r w:rsidR="00963041">
        <w:rPr>
          <w:rFonts w:eastAsia="Arial"/>
          <w:lang w:val="en-US" w:bidi="en-US"/>
        </w:rPr>
        <w:t>which</w:t>
      </w:r>
      <w:r w:rsidR="00FF3FF1" w:rsidRPr="2E3825AC">
        <w:rPr>
          <w:rFonts w:eastAsia="Arial"/>
          <w:lang w:val="en-US" w:bidi="en-US"/>
        </w:rPr>
        <w:t xml:space="preserve"> </w:t>
      </w:r>
      <w:r w:rsidR="00E92ED2">
        <w:rPr>
          <w:rFonts w:eastAsia="Arial"/>
          <w:lang w:val="en-US" w:bidi="en-US"/>
        </w:rPr>
        <w:t xml:space="preserve">of the </w:t>
      </w:r>
      <w:r w:rsidR="00FF3FF1" w:rsidRPr="2E3825AC">
        <w:rPr>
          <w:rFonts w:eastAsia="Arial"/>
          <w:lang w:val="en-US" w:bidi="en-US"/>
        </w:rPr>
        <w:t xml:space="preserve">standards and specifications are </w:t>
      </w:r>
      <w:r w:rsidR="00DF11DA">
        <w:rPr>
          <w:rFonts w:eastAsia="Arial"/>
          <w:lang w:val="en-US" w:bidi="en-US"/>
        </w:rPr>
        <w:t xml:space="preserve">in fact </w:t>
      </w:r>
      <w:r w:rsidR="00FF3FF1" w:rsidRPr="2E3825AC">
        <w:rPr>
          <w:rFonts w:eastAsia="Arial"/>
          <w:lang w:val="en-US" w:bidi="en-US"/>
        </w:rPr>
        <w:t xml:space="preserve">rules </w:t>
      </w:r>
      <w:r w:rsidR="00594D17">
        <w:rPr>
          <w:rFonts w:eastAsia="Arial"/>
          <w:lang w:val="en-US" w:bidi="en-US"/>
        </w:rPr>
        <w:t>that</w:t>
      </w:r>
      <w:r w:rsidR="00FF3FF1" w:rsidRPr="2E3825AC">
        <w:rPr>
          <w:rFonts w:eastAsia="Arial"/>
          <w:lang w:val="en-US" w:bidi="en-US"/>
        </w:rPr>
        <w:t xml:space="preserve"> were</w:t>
      </w:r>
      <w:r w:rsidR="0059433D" w:rsidRPr="2E3825AC">
        <w:rPr>
          <w:rFonts w:eastAsia="Arial"/>
          <w:lang w:val="en-US" w:bidi="en-US"/>
        </w:rPr>
        <w:t xml:space="preserve"> made in accordance with </w:t>
      </w:r>
      <w:r w:rsidR="005662FD" w:rsidRPr="2E3825AC">
        <w:rPr>
          <w:rFonts w:eastAsia="Arial"/>
          <w:lang w:val="en-US" w:bidi="en-US"/>
        </w:rPr>
        <w:t xml:space="preserve">the </w:t>
      </w:r>
      <w:r w:rsidR="0059433D" w:rsidRPr="2E3825AC">
        <w:rPr>
          <w:rFonts w:eastAsia="Arial"/>
          <w:lang w:val="en-US" w:bidi="en-US"/>
        </w:rPr>
        <w:t>legislated requirements</w:t>
      </w:r>
      <w:r w:rsidR="006A5223" w:rsidRPr="2E3825AC">
        <w:rPr>
          <w:rFonts w:eastAsia="Arial"/>
          <w:lang w:val="en-US" w:bidi="en-US"/>
        </w:rPr>
        <w:t xml:space="preserve"> in place at the time they were </w:t>
      </w:r>
      <w:r w:rsidR="001B2803" w:rsidRPr="2E3825AC">
        <w:rPr>
          <w:rFonts w:eastAsia="Arial"/>
          <w:lang w:val="en-US" w:bidi="en-US"/>
        </w:rPr>
        <w:t>adopted</w:t>
      </w:r>
      <w:r w:rsidR="000A6B59">
        <w:rPr>
          <w:rFonts w:eastAsia="Arial"/>
          <w:lang w:val="en-US" w:bidi="en-US"/>
        </w:rPr>
        <w:t>.</w:t>
      </w:r>
      <w:r w:rsidR="00A37C25" w:rsidRPr="2E3825AC">
        <w:rPr>
          <w:rFonts w:eastAsia="Arial"/>
          <w:lang w:val="en-US" w:bidi="en-US"/>
        </w:rPr>
        <w:t xml:space="preserve"> </w:t>
      </w:r>
    </w:p>
    <w:p w14:paraId="397332EA" w14:textId="564391CC" w:rsidR="008A632C" w:rsidRPr="008A632C" w:rsidRDefault="00356659" w:rsidP="00057E2F">
      <w:pPr>
        <w:pStyle w:val="ParagNum"/>
        <w:spacing w:line="276" w:lineRule="auto"/>
        <w:ind w:left="567" w:hanging="567"/>
        <w:rPr>
          <w:rFonts w:eastAsia="Arial"/>
          <w:lang w:val="en-US" w:bidi="en-US"/>
        </w:rPr>
      </w:pPr>
      <w:r w:rsidRPr="008A632C">
        <w:rPr>
          <w:rFonts w:eastAsia="Arial" w:cs="Arial"/>
          <w:color w:val="000000"/>
          <w:kern w:val="2"/>
          <w:lang w:val="en-US" w:bidi="en-US"/>
          <w14:ligatures w14:val="standardContextual"/>
        </w:rPr>
        <w:t xml:space="preserve">Another </w:t>
      </w:r>
      <w:r w:rsidR="00214CDF" w:rsidRPr="008A632C">
        <w:rPr>
          <w:rFonts w:eastAsia="Arial" w:cs="Arial"/>
          <w:color w:val="000000"/>
          <w:kern w:val="2"/>
          <w:lang w:val="en-US" w:bidi="en-US"/>
          <w14:ligatures w14:val="standardContextual"/>
        </w:rPr>
        <w:t>legislated responsibility of the</w:t>
      </w:r>
      <w:r w:rsidRPr="008A632C">
        <w:rPr>
          <w:rFonts w:eastAsia="Arial" w:cs="Arial"/>
          <w:color w:val="000000"/>
          <w:kern w:val="2"/>
          <w:lang w:val="en-US" w:bidi="en-US"/>
          <w14:ligatures w14:val="standardContextual"/>
        </w:rPr>
        <w:t xml:space="preserve"> corporation is to </w:t>
      </w:r>
      <w:r w:rsidR="00A253CC" w:rsidRPr="008A632C">
        <w:rPr>
          <w:rFonts w:eastAsia="Arial"/>
          <w:lang w:val="en-US" w:bidi="en-US"/>
        </w:rPr>
        <w:t>respond to owners’ requests for records</w:t>
      </w:r>
      <w:r w:rsidR="008A632C" w:rsidRPr="008A632C">
        <w:rPr>
          <w:rFonts w:eastAsia="Arial"/>
          <w:lang w:val="en-US" w:bidi="en-US"/>
        </w:rPr>
        <w:t>. A</w:t>
      </w:r>
      <w:r w:rsidR="001322F7" w:rsidRPr="008A632C">
        <w:rPr>
          <w:rFonts w:eastAsia="Arial"/>
          <w:lang w:val="en-US" w:bidi="en-US"/>
        </w:rPr>
        <w:t>s set out above in paragraph 1</w:t>
      </w:r>
      <w:r w:rsidR="00FA572A">
        <w:rPr>
          <w:rFonts w:eastAsia="Arial"/>
          <w:lang w:val="en-US" w:bidi="en-US"/>
        </w:rPr>
        <w:t>7</w:t>
      </w:r>
      <w:r w:rsidR="001322F7" w:rsidRPr="008A632C">
        <w:rPr>
          <w:rFonts w:eastAsia="Arial"/>
          <w:lang w:val="en-US" w:bidi="en-US"/>
        </w:rPr>
        <w:t xml:space="preserve">, </w:t>
      </w:r>
      <w:r w:rsidR="0059433D" w:rsidRPr="008A632C">
        <w:rPr>
          <w:rFonts w:eastAsia="Arial"/>
          <w:lang w:val="en-US" w:bidi="en-US"/>
        </w:rPr>
        <w:t xml:space="preserve">Mr. Kirwan testified that the corporation conducted a search of its </w:t>
      </w:r>
      <w:r w:rsidR="001322F7" w:rsidRPr="008A632C">
        <w:rPr>
          <w:rFonts w:eastAsia="Arial"/>
          <w:lang w:val="en-US" w:bidi="en-US"/>
        </w:rPr>
        <w:t>physical and online</w:t>
      </w:r>
      <w:r w:rsidR="0059433D" w:rsidRPr="008A632C">
        <w:rPr>
          <w:rFonts w:eastAsia="Arial"/>
          <w:lang w:val="en-US" w:bidi="en-US"/>
        </w:rPr>
        <w:t xml:space="preserve"> records for </w:t>
      </w:r>
      <w:r w:rsidR="001322F7" w:rsidRPr="008A632C">
        <w:rPr>
          <w:rFonts w:eastAsia="Arial"/>
          <w:lang w:val="en-US" w:bidi="en-US"/>
        </w:rPr>
        <w:t xml:space="preserve">its </w:t>
      </w:r>
      <w:r w:rsidR="0059433D" w:rsidRPr="008A632C">
        <w:rPr>
          <w:rFonts w:eastAsia="Arial"/>
          <w:lang w:val="en-US" w:bidi="en-US"/>
        </w:rPr>
        <w:t>rules</w:t>
      </w:r>
      <w:r w:rsidR="00632D2B">
        <w:rPr>
          <w:rFonts w:eastAsia="Arial"/>
          <w:lang w:val="en-US" w:bidi="en-US"/>
        </w:rPr>
        <w:t xml:space="preserve"> </w:t>
      </w:r>
      <w:r w:rsidR="00632D2B">
        <w:rPr>
          <w:rFonts w:eastAsia="Arial"/>
          <w:lang w:val="en-US" w:bidi="en-US"/>
        </w:rPr>
        <w:lastRenderedPageBreak/>
        <w:t xml:space="preserve">and found nothing other than the Handbook and the 2018 smoking and </w:t>
      </w:r>
      <w:r w:rsidR="00F74AE2">
        <w:rPr>
          <w:rFonts w:eastAsia="Arial"/>
          <w:lang w:val="en-US" w:bidi="en-US"/>
        </w:rPr>
        <w:t xml:space="preserve">the </w:t>
      </w:r>
      <w:r w:rsidR="00632D2B">
        <w:rPr>
          <w:rFonts w:eastAsia="Arial"/>
          <w:lang w:val="en-US" w:bidi="en-US"/>
        </w:rPr>
        <w:t>2023 pool rules</w:t>
      </w:r>
      <w:r w:rsidR="0059433D" w:rsidRPr="008A632C">
        <w:rPr>
          <w:rFonts w:eastAsia="Arial"/>
          <w:lang w:val="en-US" w:bidi="en-US"/>
        </w:rPr>
        <w:t>.</w:t>
      </w:r>
      <w:r w:rsidR="00632D2B">
        <w:rPr>
          <w:rFonts w:eastAsia="Arial"/>
          <w:lang w:val="en-US" w:bidi="en-US"/>
        </w:rPr>
        <w:t xml:space="preserve"> </w:t>
      </w:r>
      <w:r w:rsidR="00CD6B5E">
        <w:rPr>
          <w:rFonts w:eastAsia="Arial"/>
          <w:lang w:val="en-US" w:bidi="en-US"/>
        </w:rPr>
        <w:t>The fact that</w:t>
      </w:r>
      <w:r w:rsidR="00E8025E">
        <w:rPr>
          <w:rFonts w:eastAsia="Arial"/>
          <w:lang w:val="en-US" w:bidi="en-US"/>
        </w:rPr>
        <w:t xml:space="preserve"> a search for rules was </w:t>
      </w:r>
      <w:r w:rsidR="00970A41">
        <w:rPr>
          <w:rFonts w:eastAsia="Arial"/>
          <w:lang w:val="en-US" w:bidi="en-US"/>
        </w:rPr>
        <w:t>undertaken</w:t>
      </w:r>
      <w:r w:rsidR="00E8025E">
        <w:rPr>
          <w:rFonts w:eastAsia="Arial"/>
          <w:lang w:val="en-US" w:bidi="en-US"/>
        </w:rPr>
        <w:t xml:space="preserve"> </w:t>
      </w:r>
      <w:r w:rsidR="00363335">
        <w:rPr>
          <w:rFonts w:eastAsia="Arial"/>
          <w:lang w:val="en-US" w:bidi="en-US"/>
        </w:rPr>
        <w:t xml:space="preserve">alone </w:t>
      </w:r>
      <w:r w:rsidR="00632D2B">
        <w:rPr>
          <w:rFonts w:eastAsia="Arial"/>
          <w:lang w:val="en-US" w:bidi="en-US"/>
        </w:rPr>
        <w:t xml:space="preserve">suggests that the corporation is not keeping adequate records. </w:t>
      </w:r>
    </w:p>
    <w:p w14:paraId="16EDAAA8" w14:textId="33E01439" w:rsidR="00FB1B4B" w:rsidRDefault="008A632C" w:rsidP="00363335">
      <w:pPr>
        <w:pStyle w:val="ParagNum"/>
        <w:spacing w:line="276" w:lineRule="auto"/>
        <w:ind w:left="567" w:hanging="567"/>
        <w:rPr>
          <w:rFonts w:eastAsia="Arial"/>
          <w:lang w:val="en-US" w:bidi="en-US"/>
        </w:rPr>
      </w:pPr>
      <w:r>
        <w:rPr>
          <w:rFonts w:eastAsia="Arial"/>
          <w:lang w:val="en-US" w:bidi="en-US"/>
        </w:rPr>
        <w:t xml:space="preserve">I find that </w:t>
      </w:r>
      <w:r w:rsidR="00F13D73">
        <w:rPr>
          <w:rFonts w:eastAsia="Arial"/>
          <w:lang w:val="en-US" w:bidi="en-US"/>
        </w:rPr>
        <w:t>the corporation is not keeping adequate records of its rules as required by s. 55 (1) of the Act</w:t>
      </w:r>
      <w:r w:rsidR="00C53E4D">
        <w:rPr>
          <w:rFonts w:eastAsia="Arial"/>
          <w:lang w:val="en-US" w:bidi="en-US"/>
        </w:rPr>
        <w:t xml:space="preserve">. </w:t>
      </w:r>
      <w:r w:rsidR="008B3417">
        <w:rPr>
          <w:rFonts w:eastAsia="Arial"/>
          <w:lang w:val="en-US" w:bidi="en-US"/>
        </w:rPr>
        <w:t xml:space="preserve">I reject Counsel for the Respondent’s comparison to the decision in </w:t>
      </w:r>
      <w:r w:rsidR="008B3417">
        <w:rPr>
          <w:rFonts w:eastAsia="Arial"/>
          <w:i/>
          <w:iCs/>
          <w:lang w:val="en-US" w:bidi="en-US"/>
        </w:rPr>
        <w:t>Rahman</w:t>
      </w:r>
      <w:r w:rsidR="008B3417">
        <w:rPr>
          <w:rFonts w:eastAsia="Arial"/>
          <w:lang w:val="en-US" w:bidi="en-US"/>
        </w:rPr>
        <w:t>; while the Tribunal did not find that the lack of details rendered the corporation’s rules inadequate in that case, I note it also found “</w:t>
      </w:r>
      <w:r w:rsidR="008B3417">
        <w:rPr>
          <w:rFonts w:cs="Arial"/>
          <w:color w:val="000000"/>
        </w:rPr>
        <w:t xml:space="preserve">the Applicant provided no evidence which would suggest that the rules were not enacted as required by the Act, which are the only formal requirements that are relevant in this instance.” </w:t>
      </w:r>
      <w:r w:rsidR="008B3417">
        <w:rPr>
          <w:rFonts w:eastAsia="Arial"/>
          <w:lang w:val="en-US" w:bidi="en-US"/>
        </w:rPr>
        <w:t xml:space="preserve"> </w:t>
      </w:r>
      <w:r w:rsidR="00FB1B4B">
        <w:rPr>
          <w:rFonts w:eastAsia="Arial"/>
          <w:lang w:val="en-US" w:bidi="en-US"/>
        </w:rPr>
        <w:t xml:space="preserve">Notwithstanding Mr. Kirwan’s testimony that the corporation regards all of the provisions in the Residents’ Handbook as enforceable rules, the </w:t>
      </w:r>
      <w:r w:rsidR="00363335">
        <w:rPr>
          <w:rFonts w:eastAsia="Arial"/>
          <w:lang w:val="en-US" w:bidi="en-US"/>
        </w:rPr>
        <w:t>fact the handbook indicates th</w:t>
      </w:r>
      <w:r w:rsidR="00674DDA">
        <w:rPr>
          <w:rFonts w:eastAsia="Arial"/>
          <w:lang w:val="en-US" w:bidi="en-US"/>
        </w:rPr>
        <w:t>e “standards and specifications”</w:t>
      </w:r>
      <w:r w:rsidR="00363335">
        <w:rPr>
          <w:rFonts w:eastAsia="Arial"/>
          <w:lang w:val="en-US" w:bidi="en-US"/>
        </w:rPr>
        <w:t xml:space="preserve"> are drawn from various sources</w:t>
      </w:r>
      <w:r w:rsidR="00F74AE2">
        <w:rPr>
          <w:rFonts w:eastAsia="Arial"/>
          <w:lang w:val="en-US" w:bidi="en-US"/>
        </w:rPr>
        <w:t xml:space="preserve"> </w:t>
      </w:r>
      <w:r w:rsidR="00DB5E7D">
        <w:rPr>
          <w:rFonts w:eastAsia="Arial"/>
          <w:lang w:val="en-US" w:bidi="en-US"/>
        </w:rPr>
        <w:t xml:space="preserve">but does not identify which provision comes from which source, </w:t>
      </w:r>
      <w:r w:rsidR="00FB1B4B">
        <w:rPr>
          <w:rFonts w:eastAsia="Arial"/>
          <w:lang w:val="en-US" w:bidi="en-US"/>
        </w:rPr>
        <w:t>coupled with Mr. Kirwan</w:t>
      </w:r>
      <w:r w:rsidR="00363335">
        <w:rPr>
          <w:rFonts w:eastAsia="Arial"/>
          <w:lang w:val="en-US" w:bidi="en-US"/>
        </w:rPr>
        <w:t>’s testimony that</w:t>
      </w:r>
      <w:r w:rsidR="00FB1B4B">
        <w:rPr>
          <w:rFonts w:eastAsia="Arial"/>
          <w:lang w:val="en-US" w:bidi="en-US"/>
        </w:rPr>
        <w:t xml:space="preserve"> the corporation has no evidence as to how the </w:t>
      </w:r>
      <w:r w:rsidR="00F74AE2">
        <w:rPr>
          <w:rFonts w:eastAsia="Arial"/>
          <w:lang w:val="en-US" w:bidi="en-US"/>
        </w:rPr>
        <w:t>“rules in the handbook”</w:t>
      </w:r>
      <w:r w:rsidR="00FB1B4B">
        <w:rPr>
          <w:rFonts w:eastAsia="Arial"/>
          <w:lang w:val="en-US" w:bidi="en-US"/>
        </w:rPr>
        <w:t xml:space="preserve"> were adopted, persuades me that the corporation’s records are not adequate to allow it to fulfill its duties</w:t>
      </w:r>
      <w:r w:rsidR="00DB5E7D">
        <w:rPr>
          <w:rFonts w:eastAsia="Arial"/>
          <w:lang w:val="en-US" w:bidi="en-US"/>
        </w:rPr>
        <w:t xml:space="preserve"> and obligations</w:t>
      </w:r>
      <w:r w:rsidR="00FB1B4B">
        <w:rPr>
          <w:rFonts w:eastAsia="Arial"/>
          <w:lang w:val="en-US" w:bidi="en-US"/>
        </w:rPr>
        <w:t>.</w:t>
      </w:r>
      <w:r w:rsidR="008B3417">
        <w:rPr>
          <w:rFonts w:eastAsia="Arial"/>
          <w:lang w:val="en-US" w:bidi="en-US"/>
        </w:rPr>
        <w:t xml:space="preserve"> I note this finding is not based on whether the corporation did or did not follow the legislated process for approving rules; it is based on the testimony that the corporation has no record of the process it did follow.</w:t>
      </w:r>
    </w:p>
    <w:p w14:paraId="7147DE48" w14:textId="2A56E3B8" w:rsidR="003C6515" w:rsidRPr="003C6515" w:rsidRDefault="00B64185" w:rsidP="4529C82B">
      <w:pPr>
        <w:pStyle w:val="ParagNum"/>
        <w:spacing w:after="0" w:line="276" w:lineRule="auto"/>
        <w:ind w:left="567" w:hanging="567"/>
        <w:rPr>
          <w:rFonts w:eastAsia="Arial"/>
          <w:i/>
          <w:iCs/>
          <w:lang w:val="en-US" w:bidi="en-US"/>
        </w:rPr>
      </w:pPr>
      <w:r w:rsidRPr="4529C82B">
        <w:rPr>
          <w:rFonts w:eastAsia="Arial"/>
          <w:lang w:val="en-US" w:bidi="en-US"/>
        </w:rPr>
        <w:t>CCC37 was registered in June 1974.</w:t>
      </w:r>
      <w:r w:rsidR="00632D2B" w:rsidRPr="4529C82B">
        <w:rPr>
          <w:rFonts w:eastAsia="Arial"/>
          <w:lang w:val="en-US" w:bidi="en-US"/>
        </w:rPr>
        <w:t xml:space="preserve"> </w:t>
      </w:r>
      <w:r w:rsidRPr="4529C82B">
        <w:rPr>
          <w:rFonts w:eastAsia="Arial"/>
          <w:lang w:val="en-US" w:bidi="en-US"/>
        </w:rPr>
        <w:t xml:space="preserve">At that time, the former </w:t>
      </w:r>
      <w:r w:rsidRPr="4529C82B">
        <w:rPr>
          <w:rFonts w:eastAsia="Arial"/>
          <w:i/>
          <w:iCs/>
          <w:lang w:val="en-US" w:bidi="en-US"/>
        </w:rPr>
        <w:t>Condominium Act</w:t>
      </w:r>
      <w:r w:rsidR="00971677" w:rsidRPr="4529C82B">
        <w:rPr>
          <w:rFonts w:eastAsia="Arial"/>
          <w:i/>
          <w:iCs/>
          <w:lang w:val="en-US" w:bidi="en-US"/>
        </w:rPr>
        <w:t xml:space="preserve"> </w:t>
      </w:r>
      <w:r w:rsidR="006606EA" w:rsidRPr="4529C82B">
        <w:rPr>
          <w:rFonts w:eastAsia="Arial"/>
          <w:lang w:val="en-US" w:bidi="en-US"/>
        </w:rPr>
        <w:t>required a corporation to keep adequate records but did not specify which records must be kept</w:t>
      </w:r>
      <w:r w:rsidR="004A2B1F" w:rsidRPr="4529C82B">
        <w:rPr>
          <w:rFonts w:eastAsia="Arial"/>
          <w:lang w:val="en-US" w:bidi="en-US"/>
        </w:rPr>
        <w:t>.</w:t>
      </w:r>
      <w:r w:rsidR="00153E3A" w:rsidRPr="4529C82B">
        <w:rPr>
          <w:rFonts w:eastAsia="Arial"/>
          <w:lang w:val="en-US" w:bidi="en-US"/>
        </w:rPr>
        <w:t xml:space="preserve"> It was not until the current Act became law that a list of the records that a corporation “shall keep” was set out. The </w:t>
      </w:r>
      <w:r w:rsidR="00153E3A" w:rsidRPr="4529C82B">
        <w:rPr>
          <w:rFonts w:eastAsiaTheme="minorEastAsia"/>
          <w:lang w:eastAsia="en-US"/>
        </w:rPr>
        <w:t xml:space="preserve">minimum records retention periods currently set out in section 55 (2) of the Act and in section 13.1 (2) of Ontario Regulation 48/01 </w:t>
      </w:r>
      <w:r w:rsidR="00C757C6">
        <w:rPr>
          <w:rFonts w:eastAsiaTheme="minorEastAsia"/>
          <w:lang w:eastAsia="en-US"/>
        </w:rPr>
        <w:t xml:space="preserve">(O. Reg 48/01) </w:t>
      </w:r>
      <w:r w:rsidR="00153E3A" w:rsidRPr="4529C82B">
        <w:rPr>
          <w:rFonts w:eastAsiaTheme="minorEastAsia"/>
          <w:lang w:eastAsia="en-US"/>
        </w:rPr>
        <w:t>became law on November 1, 2017</w:t>
      </w:r>
      <w:r w:rsidR="00D86CEA" w:rsidRPr="4529C82B">
        <w:rPr>
          <w:rFonts w:eastAsiaTheme="minorEastAsia"/>
          <w:lang w:eastAsia="en-US"/>
        </w:rPr>
        <w:t xml:space="preserve">. </w:t>
      </w:r>
      <w:r w:rsidR="00153E3A" w:rsidRPr="4529C82B">
        <w:rPr>
          <w:rFonts w:eastAsiaTheme="minorEastAsia"/>
          <w:lang w:eastAsia="en-US"/>
        </w:rPr>
        <w:t>Before that date, the only retention periods specified were for financial records and status certificates.</w:t>
      </w:r>
      <w:r w:rsidR="00D86CEA" w:rsidRPr="4529C82B">
        <w:rPr>
          <w:rFonts w:eastAsiaTheme="minorEastAsia"/>
          <w:lang w:eastAsia="en-US"/>
        </w:rPr>
        <w:t xml:space="preserve"> Section 13.1</w:t>
      </w:r>
      <w:r w:rsidR="00C757C6">
        <w:rPr>
          <w:rFonts w:eastAsiaTheme="minorEastAsia"/>
          <w:lang w:eastAsia="en-US"/>
        </w:rPr>
        <w:t xml:space="preserve"> </w:t>
      </w:r>
      <w:r w:rsidR="00D86CEA" w:rsidRPr="4529C82B">
        <w:rPr>
          <w:rFonts w:eastAsiaTheme="minorEastAsia"/>
          <w:lang w:eastAsia="en-US"/>
        </w:rPr>
        <w:t xml:space="preserve">(2) 2 of O. Reg. 48/01 </w:t>
      </w:r>
      <w:r w:rsidR="00FF3FF1" w:rsidRPr="4529C82B">
        <w:rPr>
          <w:rFonts w:eastAsiaTheme="minorEastAsia"/>
          <w:lang w:eastAsia="en-US"/>
        </w:rPr>
        <w:t xml:space="preserve">now </w:t>
      </w:r>
      <w:r w:rsidR="00D86CEA" w:rsidRPr="4529C82B">
        <w:rPr>
          <w:rFonts w:eastAsiaTheme="minorEastAsia"/>
          <w:lang w:eastAsia="en-US"/>
        </w:rPr>
        <w:t>requires the corporation to keep records of its rules “at all times.”</w:t>
      </w:r>
      <w:r w:rsidR="00FF3FF1" w:rsidRPr="4529C82B">
        <w:rPr>
          <w:rFonts w:eastAsiaTheme="minorEastAsia"/>
          <w:lang w:eastAsia="en-US"/>
        </w:rPr>
        <w:t xml:space="preserve">  </w:t>
      </w:r>
    </w:p>
    <w:p w14:paraId="1D6D26D4" w14:textId="77777777" w:rsidR="003C6515" w:rsidRPr="003C6515" w:rsidRDefault="003C6515" w:rsidP="003C6515">
      <w:pPr>
        <w:pStyle w:val="ParagNum"/>
        <w:numPr>
          <w:ilvl w:val="0"/>
          <w:numId w:val="0"/>
        </w:numPr>
        <w:autoSpaceDE w:val="0"/>
        <w:autoSpaceDN w:val="0"/>
        <w:adjustRightInd w:val="0"/>
        <w:spacing w:after="0" w:line="276" w:lineRule="auto"/>
        <w:ind w:left="567" w:right="4"/>
        <w:rPr>
          <w:rFonts w:eastAsia="Arial" w:cs="Arial"/>
          <w:i/>
          <w:iCs/>
          <w:color w:val="000000"/>
          <w:kern w:val="2"/>
          <w:lang w:val="en-US" w:bidi="en-US"/>
          <w14:ligatures w14:val="standardContextual"/>
        </w:rPr>
      </w:pPr>
    </w:p>
    <w:p w14:paraId="6DB6B83A" w14:textId="07306947" w:rsidR="00D86CEA" w:rsidRPr="00C80619" w:rsidRDefault="003C6515" w:rsidP="4529C82B">
      <w:pPr>
        <w:pStyle w:val="ParagNum"/>
        <w:autoSpaceDE w:val="0"/>
        <w:autoSpaceDN w:val="0"/>
        <w:adjustRightInd w:val="0"/>
        <w:spacing w:after="0" w:line="276" w:lineRule="auto"/>
        <w:ind w:left="567" w:right="4" w:hanging="567"/>
        <w:rPr>
          <w:rFonts w:eastAsia="Arial" w:cs="Arial"/>
          <w:i/>
          <w:iCs/>
          <w:color w:val="FF0000"/>
          <w:kern w:val="2"/>
          <w:lang w:val="en-US" w:bidi="en-US"/>
          <w14:ligatures w14:val="standardContextual"/>
        </w:rPr>
      </w:pPr>
      <w:r w:rsidRPr="4529C82B">
        <w:rPr>
          <w:rFonts w:eastAsiaTheme="minorEastAsia" w:cs="Arial"/>
          <w:color w:val="000000" w:themeColor="text1"/>
          <w:lang w:eastAsia="en-US"/>
        </w:rPr>
        <w:t xml:space="preserve">The Act does not specify what </w:t>
      </w:r>
      <w:r w:rsidR="00363335" w:rsidRPr="4529C82B">
        <w:rPr>
          <w:rFonts w:eastAsiaTheme="minorEastAsia" w:cs="Arial"/>
          <w:color w:val="000000" w:themeColor="text1"/>
          <w:lang w:eastAsia="en-US"/>
        </w:rPr>
        <w:t xml:space="preserve">comprises an adequate record of </w:t>
      </w:r>
      <w:r w:rsidRPr="4529C82B">
        <w:rPr>
          <w:rFonts w:eastAsiaTheme="minorEastAsia" w:cs="Arial"/>
          <w:color w:val="000000" w:themeColor="text1"/>
          <w:lang w:eastAsia="en-US"/>
        </w:rPr>
        <w:t>rules</w:t>
      </w:r>
      <w:r w:rsidR="00363335" w:rsidRPr="4529C82B">
        <w:rPr>
          <w:rFonts w:eastAsiaTheme="minorEastAsia" w:cs="Arial"/>
          <w:color w:val="000000" w:themeColor="text1"/>
          <w:lang w:eastAsia="en-US"/>
        </w:rPr>
        <w:t>.</w:t>
      </w:r>
      <w:r w:rsidRPr="4529C82B">
        <w:rPr>
          <w:rFonts w:eastAsiaTheme="minorEastAsia" w:cs="Arial"/>
          <w:color w:val="000000" w:themeColor="text1"/>
          <w:lang w:eastAsia="en-US"/>
        </w:rPr>
        <w:t xml:space="preserve"> However, given </w:t>
      </w:r>
      <w:r w:rsidR="000C6331" w:rsidRPr="4529C82B">
        <w:rPr>
          <w:rFonts w:eastAsiaTheme="minorEastAsia" w:cs="Arial"/>
          <w:color w:val="000000" w:themeColor="text1"/>
          <w:lang w:eastAsia="en-US"/>
        </w:rPr>
        <w:t>a corporation’s</w:t>
      </w:r>
      <w:r w:rsidRPr="4529C82B">
        <w:rPr>
          <w:rFonts w:eastAsiaTheme="minorEastAsia" w:cs="Arial"/>
          <w:color w:val="000000" w:themeColor="text1"/>
          <w:lang w:eastAsia="en-US"/>
        </w:rPr>
        <w:t xml:space="preserve"> obligation to enforce compliance</w:t>
      </w:r>
      <w:r w:rsidR="000C6331" w:rsidRPr="4529C82B">
        <w:rPr>
          <w:rFonts w:eastAsiaTheme="minorEastAsia" w:cs="Arial"/>
          <w:color w:val="000000" w:themeColor="text1"/>
          <w:lang w:eastAsia="en-US"/>
        </w:rPr>
        <w:t xml:space="preserve"> with the Act and its governing documents</w:t>
      </w:r>
      <w:r w:rsidRPr="4529C82B">
        <w:rPr>
          <w:rFonts w:eastAsiaTheme="minorEastAsia" w:cs="Arial"/>
          <w:color w:val="000000" w:themeColor="text1"/>
          <w:lang w:eastAsia="en-US"/>
        </w:rPr>
        <w:t xml:space="preserve">, </w:t>
      </w:r>
      <w:r w:rsidR="00C80619" w:rsidRPr="4529C82B">
        <w:rPr>
          <w:rFonts w:eastAsiaTheme="minorEastAsia" w:cs="Arial"/>
          <w:color w:val="000000" w:themeColor="text1"/>
          <w:lang w:eastAsia="en-US"/>
        </w:rPr>
        <w:t>i</w:t>
      </w:r>
      <w:r w:rsidRPr="4529C82B">
        <w:rPr>
          <w:rFonts w:eastAsiaTheme="minorEastAsia" w:cs="Arial"/>
          <w:color w:val="000000" w:themeColor="text1"/>
          <w:lang w:eastAsia="en-US"/>
        </w:rPr>
        <w:t xml:space="preserve">t </w:t>
      </w:r>
      <w:r w:rsidR="00C80619" w:rsidRPr="4529C82B">
        <w:rPr>
          <w:rFonts w:eastAsiaTheme="minorEastAsia" w:cs="Arial"/>
          <w:color w:val="000000" w:themeColor="text1"/>
          <w:lang w:eastAsia="en-US"/>
        </w:rPr>
        <w:t xml:space="preserve">stands to reason that </w:t>
      </w:r>
      <w:r w:rsidR="000C6331" w:rsidRPr="4529C82B">
        <w:rPr>
          <w:rFonts w:eastAsiaTheme="minorEastAsia" w:cs="Arial"/>
          <w:color w:val="000000" w:themeColor="text1"/>
          <w:lang w:eastAsia="en-US"/>
        </w:rPr>
        <w:t xml:space="preserve">it </w:t>
      </w:r>
      <w:r w:rsidR="003C33BE" w:rsidRPr="4529C82B">
        <w:rPr>
          <w:rFonts w:eastAsiaTheme="minorEastAsia" w:cs="Arial"/>
          <w:color w:val="000000" w:themeColor="text1"/>
          <w:lang w:eastAsia="en-US"/>
        </w:rPr>
        <w:t xml:space="preserve">should keep </w:t>
      </w:r>
      <w:r w:rsidR="007C78D3" w:rsidRPr="4529C82B">
        <w:rPr>
          <w:rFonts w:eastAsiaTheme="minorEastAsia" w:cs="Arial"/>
          <w:color w:val="000000" w:themeColor="text1"/>
          <w:lang w:eastAsia="en-US"/>
        </w:rPr>
        <w:t xml:space="preserve">a record </w:t>
      </w:r>
      <w:r w:rsidR="003C33BE" w:rsidRPr="4529C82B">
        <w:rPr>
          <w:rFonts w:eastAsiaTheme="minorEastAsia" w:cs="Arial"/>
          <w:color w:val="000000" w:themeColor="text1"/>
          <w:lang w:eastAsia="en-US"/>
        </w:rPr>
        <w:t xml:space="preserve">not only </w:t>
      </w:r>
      <w:r w:rsidR="007C78D3" w:rsidRPr="4529C82B">
        <w:rPr>
          <w:rFonts w:eastAsiaTheme="minorEastAsia" w:cs="Arial"/>
          <w:color w:val="000000" w:themeColor="text1"/>
          <w:lang w:eastAsia="en-US"/>
        </w:rPr>
        <w:t>of the rules themselves but also of the</w:t>
      </w:r>
      <w:r w:rsidR="003C33BE" w:rsidRPr="4529C82B">
        <w:rPr>
          <w:rFonts w:eastAsiaTheme="minorEastAsia" w:cs="Arial"/>
          <w:color w:val="000000" w:themeColor="text1"/>
          <w:lang w:eastAsia="en-US"/>
        </w:rPr>
        <w:t xml:space="preserve"> process it followed</w:t>
      </w:r>
      <w:r w:rsidR="00632D2B" w:rsidRPr="4529C82B">
        <w:rPr>
          <w:rFonts w:eastAsiaTheme="minorEastAsia" w:cs="Arial"/>
          <w:color w:val="000000" w:themeColor="text1"/>
          <w:lang w:eastAsia="en-US"/>
        </w:rPr>
        <w:t xml:space="preserve"> to adopt those rules</w:t>
      </w:r>
      <w:r w:rsidR="004A2B1F" w:rsidRPr="4529C82B">
        <w:rPr>
          <w:rFonts w:eastAsiaTheme="minorEastAsia" w:cs="Arial"/>
          <w:color w:val="000000" w:themeColor="text1"/>
          <w:lang w:eastAsia="en-US"/>
        </w:rPr>
        <w:t xml:space="preserve"> as documentation of their validity</w:t>
      </w:r>
      <w:r w:rsidR="003C33BE" w:rsidRPr="4529C82B">
        <w:rPr>
          <w:rFonts w:eastAsiaTheme="minorEastAsia" w:cs="Arial"/>
          <w:color w:val="000000" w:themeColor="text1"/>
          <w:lang w:eastAsia="en-US"/>
        </w:rPr>
        <w:t xml:space="preserve">. </w:t>
      </w:r>
      <w:r w:rsidR="00FB1B4B" w:rsidRPr="4529C82B">
        <w:rPr>
          <w:rFonts w:eastAsiaTheme="minorEastAsia" w:cs="Arial"/>
          <w:color w:val="000000" w:themeColor="text1"/>
          <w:lang w:eastAsia="en-US"/>
        </w:rPr>
        <w:t>G</w:t>
      </w:r>
      <w:r w:rsidR="00FF3FF1" w:rsidRPr="4529C82B">
        <w:rPr>
          <w:rFonts w:eastAsiaTheme="minorEastAsia" w:cs="Arial"/>
          <w:color w:val="000000" w:themeColor="text1"/>
          <w:lang w:eastAsia="en-US"/>
        </w:rPr>
        <w:t xml:space="preserve">iven the age of </w:t>
      </w:r>
      <w:r w:rsidR="000C6331" w:rsidRPr="4529C82B">
        <w:rPr>
          <w:rFonts w:eastAsiaTheme="minorEastAsia" w:cs="Arial"/>
          <w:color w:val="000000" w:themeColor="text1"/>
          <w:lang w:eastAsia="en-US"/>
        </w:rPr>
        <w:t>CCC37</w:t>
      </w:r>
      <w:r w:rsidR="00FF3FF1" w:rsidRPr="4529C82B">
        <w:rPr>
          <w:rFonts w:eastAsiaTheme="minorEastAsia" w:cs="Arial"/>
          <w:color w:val="000000" w:themeColor="text1"/>
          <w:lang w:eastAsia="en-US"/>
        </w:rPr>
        <w:t xml:space="preserve">, </w:t>
      </w:r>
      <w:r w:rsidR="00632D2B" w:rsidRPr="4529C82B">
        <w:rPr>
          <w:rFonts w:eastAsiaTheme="minorEastAsia" w:cs="Arial"/>
          <w:color w:val="000000" w:themeColor="text1"/>
          <w:lang w:eastAsia="en-US"/>
        </w:rPr>
        <w:t xml:space="preserve">I </w:t>
      </w:r>
      <w:r w:rsidR="000C6331" w:rsidRPr="4529C82B">
        <w:rPr>
          <w:rFonts w:eastAsiaTheme="minorEastAsia" w:cs="Arial"/>
          <w:color w:val="000000" w:themeColor="text1"/>
          <w:lang w:eastAsia="en-US"/>
        </w:rPr>
        <w:t>recognize th</w:t>
      </w:r>
      <w:r w:rsidR="00632D2B" w:rsidRPr="4529C82B">
        <w:rPr>
          <w:rFonts w:eastAsiaTheme="minorEastAsia" w:cs="Arial"/>
          <w:color w:val="000000" w:themeColor="text1"/>
          <w:lang w:eastAsia="en-US"/>
        </w:rPr>
        <w:t xml:space="preserve">at it may not </w:t>
      </w:r>
      <w:r w:rsidR="00FF3FF1" w:rsidRPr="4529C82B">
        <w:rPr>
          <w:rFonts w:eastAsiaTheme="minorEastAsia" w:cs="Arial"/>
          <w:color w:val="000000" w:themeColor="text1"/>
          <w:lang w:eastAsia="en-US"/>
        </w:rPr>
        <w:t xml:space="preserve">have </w:t>
      </w:r>
      <w:r w:rsidR="004A2B1F" w:rsidRPr="4529C82B">
        <w:rPr>
          <w:rFonts w:eastAsiaTheme="minorEastAsia" w:cs="Arial"/>
          <w:color w:val="000000" w:themeColor="text1"/>
          <w:lang w:eastAsia="en-US"/>
        </w:rPr>
        <w:t>complete</w:t>
      </w:r>
      <w:r w:rsidR="00FF3FF1" w:rsidRPr="4529C82B">
        <w:rPr>
          <w:rFonts w:eastAsiaTheme="minorEastAsia" w:cs="Arial"/>
          <w:color w:val="000000" w:themeColor="text1"/>
          <w:lang w:eastAsia="en-US"/>
        </w:rPr>
        <w:t xml:space="preserve"> records</w:t>
      </w:r>
      <w:r w:rsidR="004A2B1F" w:rsidRPr="4529C82B">
        <w:rPr>
          <w:rFonts w:eastAsiaTheme="minorEastAsia" w:cs="Arial"/>
          <w:color w:val="000000" w:themeColor="text1"/>
          <w:lang w:eastAsia="en-US"/>
        </w:rPr>
        <w:t xml:space="preserve"> particularly if any of the “</w:t>
      </w:r>
      <w:r w:rsidRPr="4529C82B">
        <w:rPr>
          <w:rFonts w:eastAsiaTheme="minorEastAsia" w:cs="Arial"/>
          <w:color w:val="000000" w:themeColor="text1"/>
          <w:lang w:eastAsia="en-US"/>
        </w:rPr>
        <w:t xml:space="preserve">standards and specifications” were </w:t>
      </w:r>
      <w:r w:rsidR="003C33BE" w:rsidRPr="4529C82B">
        <w:rPr>
          <w:rFonts w:eastAsiaTheme="minorEastAsia" w:cs="Arial"/>
          <w:color w:val="000000" w:themeColor="text1"/>
          <w:lang w:eastAsia="en-US"/>
        </w:rPr>
        <w:t xml:space="preserve">adopted </w:t>
      </w:r>
      <w:r w:rsidRPr="4529C82B">
        <w:rPr>
          <w:rFonts w:eastAsiaTheme="minorEastAsia" w:cs="Arial"/>
          <w:color w:val="000000" w:themeColor="text1"/>
          <w:lang w:eastAsia="en-US"/>
        </w:rPr>
        <w:t xml:space="preserve">before the records retention requirements came into effect. Therefore, I am not ordering </w:t>
      </w:r>
      <w:r w:rsidR="003C33BE" w:rsidRPr="4529C82B">
        <w:rPr>
          <w:rFonts w:eastAsiaTheme="minorEastAsia" w:cs="Arial"/>
          <w:color w:val="000000" w:themeColor="text1"/>
          <w:lang w:eastAsia="en-US"/>
        </w:rPr>
        <w:t>CCC37</w:t>
      </w:r>
      <w:r w:rsidRPr="4529C82B">
        <w:rPr>
          <w:rFonts w:eastAsiaTheme="minorEastAsia" w:cs="Arial"/>
          <w:color w:val="000000" w:themeColor="text1"/>
          <w:lang w:eastAsia="en-US"/>
        </w:rPr>
        <w:t xml:space="preserve"> to </w:t>
      </w:r>
      <w:r w:rsidR="003C33BE" w:rsidRPr="4529C82B">
        <w:rPr>
          <w:rFonts w:eastAsiaTheme="minorEastAsia" w:cs="Arial"/>
          <w:color w:val="000000" w:themeColor="text1"/>
          <w:lang w:eastAsia="en-US"/>
        </w:rPr>
        <w:t xml:space="preserve">attempt to </w:t>
      </w:r>
      <w:r w:rsidRPr="4529C82B">
        <w:rPr>
          <w:rFonts w:eastAsiaTheme="minorEastAsia" w:cs="Arial"/>
          <w:color w:val="000000" w:themeColor="text1"/>
          <w:lang w:eastAsia="en-US"/>
        </w:rPr>
        <w:t xml:space="preserve">create a </w:t>
      </w:r>
      <w:r w:rsidR="000C6331" w:rsidRPr="4529C82B">
        <w:rPr>
          <w:rFonts w:eastAsiaTheme="minorEastAsia" w:cs="Arial"/>
          <w:color w:val="000000" w:themeColor="text1"/>
          <w:lang w:eastAsia="en-US"/>
        </w:rPr>
        <w:t>more complete</w:t>
      </w:r>
      <w:r w:rsidR="00E8025E" w:rsidRPr="4529C82B">
        <w:rPr>
          <w:rFonts w:eastAsiaTheme="minorEastAsia" w:cs="Arial"/>
          <w:color w:val="000000" w:themeColor="text1"/>
          <w:lang w:eastAsia="en-US"/>
        </w:rPr>
        <w:t xml:space="preserve"> </w:t>
      </w:r>
      <w:r w:rsidRPr="4529C82B">
        <w:rPr>
          <w:rFonts w:eastAsiaTheme="minorEastAsia" w:cs="Arial"/>
          <w:color w:val="000000" w:themeColor="text1"/>
          <w:lang w:eastAsia="en-US"/>
        </w:rPr>
        <w:t>record of its existing rules</w:t>
      </w:r>
      <w:r w:rsidR="00FB1B4B" w:rsidRPr="4529C82B">
        <w:rPr>
          <w:rFonts w:eastAsiaTheme="minorEastAsia" w:cs="Arial"/>
          <w:color w:val="000000" w:themeColor="text1"/>
          <w:lang w:eastAsia="en-US"/>
        </w:rPr>
        <w:t xml:space="preserve">. I </w:t>
      </w:r>
      <w:r w:rsidR="00535C62" w:rsidRPr="4529C82B">
        <w:rPr>
          <w:rFonts w:eastAsiaTheme="minorEastAsia" w:cs="Arial"/>
          <w:color w:val="000000" w:themeColor="text1"/>
          <w:lang w:eastAsia="en-US"/>
        </w:rPr>
        <w:t xml:space="preserve">do </w:t>
      </w:r>
      <w:r w:rsidR="00FB1B4B" w:rsidRPr="4529C82B">
        <w:rPr>
          <w:rFonts w:eastAsiaTheme="minorEastAsia" w:cs="Arial"/>
          <w:color w:val="000000" w:themeColor="text1"/>
          <w:lang w:eastAsia="en-US"/>
        </w:rPr>
        <w:t>advise the corporation to ke</w:t>
      </w:r>
      <w:r w:rsidRPr="4529C82B">
        <w:rPr>
          <w:rFonts w:eastAsiaTheme="minorEastAsia" w:cs="Arial"/>
          <w:color w:val="000000" w:themeColor="text1"/>
          <w:lang w:eastAsia="en-US"/>
        </w:rPr>
        <w:t xml:space="preserve">ep </w:t>
      </w:r>
      <w:r w:rsidR="00C80619" w:rsidRPr="4529C82B">
        <w:rPr>
          <w:rFonts w:eastAsiaTheme="minorEastAsia" w:cs="Arial"/>
          <w:color w:val="000000" w:themeColor="text1"/>
          <w:lang w:eastAsia="en-US"/>
        </w:rPr>
        <w:t xml:space="preserve">a comprehensive </w:t>
      </w:r>
      <w:r w:rsidRPr="4529C82B">
        <w:rPr>
          <w:rFonts w:eastAsiaTheme="minorEastAsia" w:cs="Arial"/>
          <w:color w:val="000000" w:themeColor="text1"/>
          <w:lang w:eastAsia="en-US"/>
        </w:rPr>
        <w:t>record of all future rules it makes</w:t>
      </w:r>
      <w:r w:rsidR="003C33BE" w:rsidRPr="4529C82B">
        <w:rPr>
          <w:rFonts w:eastAsiaTheme="minorEastAsia" w:cs="Arial"/>
          <w:color w:val="000000" w:themeColor="text1"/>
          <w:lang w:eastAsia="en-US"/>
        </w:rPr>
        <w:t>, amends or repeals</w:t>
      </w:r>
      <w:r w:rsidR="000C6331" w:rsidRPr="4529C82B">
        <w:rPr>
          <w:rFonts w:eastAsiaTheme="minorEastAsia" w:cs="Arial"/>
          <w:color w:val="000000" w:themeColor="text1"/>
          <w:lang w:eastAsia="en-US"/>
        </w:rPr>
        <w:t>.</w:t>
      </w:r>
      <w:r w:rsidR="00535C62" w:rsidRPr="4529C82B">
        <w:rPr>
          <w:rFonts w:eastAsiaTheme="minorEastAsia" w:cs="Arial"/>
          <w:color w:val="000000" w:themeColor="text1"/>
          <w:lang w:eastAsia="en-US"/>
        </w:rPr>
        <w:t xml:space="preserve"> I make no order in this regard as s. 55 </w:t>
      </w:r>
      <w:r w:rsidR="00535C62" w:rsidRPr="4529C82B">
        <w:rPr>
          <w:rFonts w:eastAsiaTheme="minorEastAsia" w:cs="Arial"/>
          <w:color w:val="000000" w:themeColor="text1"/>
          <w:lang w:eastAsia="en-US"/>
        </w:rPr>
        <w:lastRenderedPageBreak/>
        <w:t xml:space="preserve">(1) of the Act requires a corporation to </w:t>
      </w:r>
      <w:r w:rsidR="000C6331" w:rsidRPr="4529C82B">
        <w:rPr>
          <w:rFonts w:eastAsiaTheme="minorEastAsia" w:cs="Arial"/>
          <w:color w:val="000000" w:themeColor="text1"/>
          <w:lang w:eastAsia="en-US"/>
        </w:rPr>
        <w:t>keep</w:t>
      </w:r>
      <w:r w:rsidR="00535C62" w:rsidRPr="4529C82B">
        <w:rPr>
          <w:rFonts w:eastAsiaTheme="minorEastAsia" w:cs="Arial"/>
          <w:color w:val="000000" w:themeColor="text1"/>
          <w:lang w:eastAsia="en-US"/>
        </w:rPr>
        <w:t xml:space="preserve"> adequate records</w:t>
      </w:r>
      <w:r w:rsidR="000C6331" w:rsidRPr="4529C82B">
        <w:rPr>
          <w:rFonts w:eastAsiaTheme="minorEastAsia" w:cs="Arial"/>
          <w:color w:val="000000" w:themeColor="text1"/>
          <w:lang w:eastAsia="en-US"/>
        </w:rPr>
        <w:t xml:space="preserve"> and the evidence is that</w:t>
      </w:r>
      <w:r w:rsidR="00FB1B4B" w:rsidRPr="4529C82B">
        <w:rPr>
          <w:rFonts w:eastAsiaTheme="minorEastAsia" w:cs="Arial"/>
          <w:color w:val="000000" w:themeColor="text1"/>
          <w:lang w:eastAsia="en-US"/>
        </w:rPr>
        <w:t xml:space="preserve"> </w:t>
      </w:r>
      <w:r w:rsidR="00535C62" w:rsidRPr="4529C82B">
        <w:rPr>
          <w:rFonts w:eastAsiaTheme="minorEastAsia" w:cs="Arial"/>
          <w:color w:val="000000" w:themeColor="text1"/>
          <w:lang w:eastAsia="en-US"/>
        </w:rPr>
        <w:t>CCC37</w:t>
      </w:r>
      <w:r w:rsidR="00FB1B4B" w:rsidRPr="4529C82B">
        <w:rPr>
          <w:rFonts w:eastAsiaTheme="minorEastAsia" w:cs="Arial"/>
          <w:color w:val="000000" w:themeColor="text1"/>
          <w:lang w:eastAsia="en-US"/>
        </w:rPr>
        <w:t xml:space="preserve"> has done so with respect to </w:t>
      </w:r>
      <w:r w:rsidR="000C6331" w:rsidRPr="4529C82B">
        <w:rPr>
          <w:rFonts w:eastAsiaTheme="minorEastAsia" w:cs="Arial"/>
          <w:color w:val="000000" w:themeColor="text1"/>
          <w:lang w:eastAsia="en-US"/>
        </w:rPr>
        <w:t>its 2018 smoking rule</w:t>
      </w:r>
      <w:r w:rsidR="0001050F" w:rsidRPr="4529C82B">
        <w:rPr>
          <w:rFonts w:eastAsiaTheme="minorEastAsia" w:cs="Arial"/>
          <w:color w:val="000000" w:themeColor="text1"/>
          <w:lang w:eastAsia="en-US"/>
        </w:rPr>
        <w:t xml:space="preserve">. </w:t>
      </w:r>
    </w:p>
    <w:p w14:paraId="24E84BE3" w14:textId="77777777" w:rsidR="00A253CC" w:rsidRPr="00D86CEA" w:rsidRDefault="00A253CC" w:rsidP="00A253CC">
      <w:pPr>
        <w:pStyle w:val="ParagNum"/>
        <w:numPr>
          <w:ilvl w:val="0"/>
          <w:numId w:val="0"/>
        </w:numPr>
        <w:autoSpaceDE w:val="0"/>
        <w:autoSpaceDN w:val="0"/>
        <w:adjustRightInd w:val="0"/>
        <w:spacing w:after="0" w:line="276" w:lineRule="auto"/>
        <w:ind w:left="567" w:right="4"/>
        <w:rPr>
          <w:rFonts w:eastAsia="Arial" w:cs="Arial"/>
          <w:i/>
          <w:iCs/>
          <w:color w:val="000000"/>
          <w:kern w:val="2"/>
          <w:lang w:val="en-US" w:bidi="en-US"/>
          <w14:ligatures w14:val="standardContextual"/>
        </w:rPr>
      </w:pPr>
    </w:p>
    <w:p w14:paraId="54ADF2E1" w14:textId="069DAD2B" w:rsidR="00E65322" w:rsidRPr="000E7BBF" w:rsidRDefault="00E65322" w:rsidP="00E65322">
      <w:pPr>
        <w:pStyle w:val="ParagNum"/>
        <w:numPr>
          <w:ilvl w:val="0"/>
          <w:numId w:val="0"/>
        </w:numPr>
        <w:spacing w:line="276" w:lineRule="auto"/>
        <w:rPr>
          <w:rFonts w:eastAsiaTheme="minorEastAsia" w:cs="Arial"/>
          <w:b/>
          <w:bCs/>
          <w:color w:val="000000" w:themeColor="text1"/>
          <w:lang w:eastAsia="en-US"/>
        </w:rPr>
      </w:pPr>
      <w:r w:rsidRPr="000E7BBF">
        <w:rPr>
          <w:rFonts w:eastAsiaTheme="minorEastAsia" w:cs="Arial"/>
          <w:b/>
          <w:bCs/>
          <w:color w:val="000000" w:themeColor="text1"/>
          <w:lang w:eastAsia="en-US"/>
        </w:rPr>
        <w:t>Does the Tribunal have jurisdiction to order the Condominium Corporation adopt new rules to replace the Residents’ Handbook?</w:t>
      </w:r>
    </w:p>
    <w:p w14:paraId="06C1723F" w14:textId="6E757B49" w:rsidR="00795186" w:rsidRPr="00E65322" w:rsidRDefault="00E65322" w:rsidP="00795186">
      <w:pPr>
        <w:pStyle w:val="ParagNum"/>
        <w:spacing w:line="276" w:lineRule="auto"/>
        <w:ind w:left="567" w:hanging="567"/>
      </w:pPr>
      <w:r>
        <w:t>Ms. Lafortune requests th</w:t>
      </w:r>
      <w:r w:rsidR="00DF7BFA">
        <w:t>at th</w:t>
      </w:r>
      <w:r>
        <w:t xml:space="preserve">e Tribunal order CCC37 to commit to drafting a set of </w:t>
      </w:r>
      <w:r w:rsidR="00535C62">
        <w:t>“</w:t>
      </w:r>
      <w:r>
        <w:t>adequate, current and complete</w:t>
      </w:r>
      <w:r w:rsidR="00535C62">
        <w:t>”</w:t>
      </w:r>
      <w:r>
        <w:t xml:space="preserve"> rules. </w:t>
      </w:r>
    </w:p>
    <w:p w14:paraId="41BD0C66" w14:textId="2D67BF9F" w:rsidR="004A2B1F" w:rsidRPr="004A2B1F" w:rsidRDefault="00DF7BFA" w:rsidP="004A2B1F">
      <w:pPr>
        <w:pStyle w:val="ParagNum"/>
        <w:spacing w:line="276" w:lineRule="auto"/>
        <w:ind w:left="567" w:hanging="567"/>
        <w:rPr>
          <w:rFonts w:eastAsia="Arial" w:cs="Arial"/>
          <w:color w:val="000000"/>
          <w:kern w:val="2"/>
          <w:lang w:val="en-US" w:bidi="en-US"/>
          <w14:ligatures w14:val="standardContextual"/>
        </w:rPr>
      </w:pPr>
      <w:r>
        <w:t>The jurisdiction of the Tribunal is established in O</w:t>
      </w:r>
      <w:r w:rsidR="00DF11DA">
        <w:t>ntario Regulation</w:t>
      </w:r>
      <w:r>
        <w:t xml:space="preserve"> 179/17</w:t>
      </w:r>
      <w:r w:rsidR="00C97E70">
        <w:t xml:space="preserve"> (O. Reg 179/17)</w:t>
      </w:r>
      <w:r>
        <w:t xml:space="preserve">. </w:t>
      </w:r>
      <w:r w:rsidR="006A5223">
        <w:t xml:space="preserve">That jurisdiction is limited to specific disputes with respect to records and to provisions of the governing documents that prohibit, restrict or otherwise govern pets, vehicles, parking and storage, and </w:t>
      </w:r>
      <w:r w:rsidR="00BA7582">
        <w:t xml:space="preserve">to </w:t>
      </w:r>
      <w:r w:rsidR="006A5223">
        <w:t xml:space="preserve">disputes about nuisance, annoyance or disruption to an individual. </w:t>
      </w:r>
      <w:bookmarkStart w:id="3" w:name="_Hlk148886568"/>
      <w:r w:rsidR="00C97E70" w:rsidRPr="00C97E70">
        <w:t>O. Reg. 179/17 does not provide the Tribunal with jurisdiction over s. 58 of the Act which establishes the rule-making authority of a corporation as well as the process it must follow to make, amend or repeal rules.</w:t>
      </w:r>
    </w:p>
    <w:p w14:paraId="602D5E40" w14:textId="0A879039" w:rsidR="008B3417" w:rsidRDefault="00363335" w:rsidP="008B3417">
      <w:pPr>
        <w:pStyle w:val="ParagNum"/>
        <w:spacing w:line="276" w:lineRule="auto"/>
        <w:ind w:left="567" w:hanging="567"/>
        <w:rPr>
          <w:rFonts w:eastAsia="Arial"/>
          <w:lang w:val="en-US" w:bidi="en-US"/>
        </w:rPr>
      </w:pPr>
      <w:r>
        <w:rPr>
          <w:rFonts w:eastAsia="Arial"/>
          <w:lang w:val="en-US" w:bidi="en-US"/>
        </w:rPr>
        <w:t xml:space="preserve">In arguing that Ms. Lafortune’s case should be dismissed, </w:t>
      </w:r>
      <w:r w:rsidR="008B3417">
        <w:rPr>
          <w:rFonts w:eastAsia="Arial"/>
          <w:lang w:val="en-US" w:bidi="en-US"/>
        </w:rPr>
        <w:t xml:space="preserve">Counsel for the Respondent referred me to the Tribunal’s decision in </w:t>
      </w:r>
      <w:r w:rsidR="008B3417" w:rsidRPr="000A1EEB">
        <w:rPr>
          <w:rFonts w:eastAsia="Arial"/>
          <w:i/>
          <w:iCs/>
          <w:lang w:val="en-US" w:bidi="en-US"/>
        </w:rPr>
        <w:t>Calderon v. York Condominium Corporation No. 274</w:t>
      </w:r>
      <w:r w:rsidR="008B3417">
        <w:rPr>
          <w:rFonts w:eastAsia="Arial"/>
          <w:lang w:val="en-US" w:bidi="en-US"/>
        </w:rPr>
        <w:t xml:space="preserve">, </w:t>
      </w:r>
      <w:r w:rsidR="004355CA">
        <w:rPr>
          <w:rFonts w:eastAsia="Arial"/>
          <w:lang w:val="en-US" w:bidi="en-US"/>
        </w:rPr>
        <w:t xml:space="preserve">2021 </w:t>
      </w:r>
      <w:r w:rsidR="008B3417">
        <w:rPr>
          <w:rFonts w:eastAsia="Arial"/>
          <w:lang w:val="en-US" w:bidi="en-US"/>
        </w:rPr>
        <w:t>ONCAT 80 (CanLII), a case which the Tribunal dismissed at the time the Applicant requested it be moved to Stage 3 – Tribunal Decision. The Applicant had two copies of the rules of the corporation and asserted that the rules were inadequate and that differences between the</w:t>
      </w:r>
      <w:r>
        <w:rPr>
          <w:rFonts w:eastAsia="Arial"/>
          <w:lang w:val="en-US" w:bidi="en-US"/>
        </w:rPr>
        <w:t xml:space="preserve"> two sets </w:t>
      </w:r>
      <w:r w:rsidR="008B3417">
        <w:rPr>
          <w:rFonts w:eastAsia="Arial"/>
          <w:lang w:val="en-US" w:bidi="en-US"/>
        </w:rPr>
        <w:t>indicated that the corporation was out of compliance with the Act. At paragraph 6, the Tribunal wrote:</w:t>
      </w:r>
    </w:p>
    <w:p w14:paraId="4785B3B6" w14:textId="77777777" w:rsidR="008B3417" w:rsidRPr="00EC331C" w:rsidRDefault="008B3417" w:rsidP="0087178F">
      <w:pPr>
        <w:pStyle w:val="ParagNum"/>
        <w:numPr>
          <w:ilvl w:val="0"/>
          <w:numId w:val="0"/>
        </w:numPr>
        <w:spacing w:line="276" w:lineRule="auto"/>
        <w:ind w:left="851" w:right="855"/>
        <w:rPr>
          <w:rFonts w:eastAsia="Arial"/>
          <w:sz w:val="22"/>
          <w:szCs w:val="22"/>
          <w:lang w:val="en-US" w:bidi="en-US"/>
        </w:rPr>
      </w:pPr>
      <w:r w:rsidRPr="00EC331C">
        <w:rPr>
          <w:rFonts w:eastAsiaTheme="minorHAnsi" w:cs="Arial"/>
          <w:color w:val="000000"/>
          <w:sz w:val="22"/>
          <w:szCs w:val="22"/>
          <w:lang w:eastAsia="en-US"/>
        </w:rPr>
        <w:t>The Applicant has further asserted that the Corporation has not followed the correct process to amend the rules. Disputes over the process for approving condominium rules are generally outside of the current jurisdiction of the CAT. This issue, as described by the Applicant is outside of the Tribunal’s jurisdiction as set out in Ontario Regulation 179/17.</w:t>
      </w:r>
      <w:r w:rsidRPr="00EC331C">
        <w:rPr>
          <w:rFonts w:eastAsia="Arial"/>
          <w:sz w:val="22"/>
          <w:szCs w:val="22"/>
          <w:lang w:val="en-US" w:bidi="en-US"/>
        </w:rPr>
        <w:t xml:space="preserve"> </w:t>
      </w:r>
    </w:p>
    <w:p w14:paraId="4B002D9D" w14:textId="377C7C83" w:rsidR="004A2B1F" w:rsidRPr="004A2B1F" w:rsidRDefault="004A2B1F" w:rsidP="008B3417">
      <w:pPr>
        <w:pStyle w:val="ParagNum"/>
        <w:spacing w:line="276" w:lineRule="auto"/>
        <w:ind w:left="567" w:hanging="567"/>
        <w:rPr>
          <w:rFonts w:eastAsia="Arial" w:cs="Arial"/>
          <w:color w:val="000000"/>
          <w:kern w:val="2"/>
          <w:lang w:val="en-US" w:bidi="en-US"/>
          <w14:ligatures w14:val="standardContextual"/>
        </w:rPr>
      </w:pPr>
      <w:r w:rsidRPr="2E3825AC">
        <w:rPr>
          <w:rFonts w:eastAsia="Arial"/>
          <w:lang w:val="en-US" w:bidi="en-US"/>
        </w:rPr>
        <w:t xml:space="preserve">While the Tribunal does hear cases which involve determining whether a rule was made in accordance with the legislated requirements, those cases are in the context of </w:t>
      </w:r>
      <w:r>
        <w:t xml:space="preserve">a </w:t>
      </w:r>
      <w:r w:rsidR="00896134">
        <w:t xml:space="preserve">specific </w:t>
      </w:r>
      <w:r>
        <w:t xml:space="preserve">dispute which O. Reg. 179/17 provides it with the jurisdiction to hear. </w:t>
      </w:r>
      <w:r w:rsidR="00896134">
        <w:t xml:space="preserve">For example, </w:t>
      </w:r>
      <w:r>
        <w:t>a</w:t>
      </w:r>
      <w:r w:rsidR="00896134">
        <w:t xml:space="preserve"> corporation might file a case seeking an order that a</w:t>
      </w:r>
      <w:r>
        <w:t xml:space="preserve">n owner </w:t>
      </w:r>
      <w:r w:rsidR="00896134">
        <w:t xml:space="preserve">permanently remove their dog from its premises because the dog’s weight exceeds the weight limit set out in its rules. The Tribunal might find that the relevant rule is not </w:t>
      </w:r>
      <w:r w:rsidR="00D84F8D">
        <w:t>‘reasonable’ as required by s. 58 (2) of the Act</w:t>
      </w:r>
      <w:r w:rsidR="00896134">
        <w:t xml:space="preserve">. However, the Tribunal does not </w:t>
      </w:r>
      <w:r w:rsidR="00D84F8D">
        <w:t xml:space="preserve">have </w:t>
      </w:r>
      <w:r>
        <w:t xml:space="preserve">the authority to order a corporation to amend a rule it finds was not made in accordance with the Act. </w:t>
      </w:r>
      <w:r w:rsidR="00896134">
        <w:t>That is a governance decision of the corporation.</w:t>
      </w:r>
      <w:r>
        <w:t xml:space="preserve"> </w:t>
      </w:r>
    </w:p>
    <w:p w14:paraId="67F80A19" w14:textId="14A39C35" w:rsidR="007C78D3" w:rsidRDefault="00363335" w:rsidP="007C78D3">
      <w:pPr>
        <w:pStyle w:val="ParagNum"/>
        <w:spacing w:after="0" w:line="276" w:lineRule="auto"/>
        <w:ind w:left="567" w:hanging="567"/>
      </w:pPr>
      <w:r w:rsidRPr="2E3825AC">
        <w:rPr>
          <w:rFonts w:eastAsia="Arial"/>
          <w:lang w:val="en-US" w:bidi="en-US"/>
        </w:rPr>
        <w:lastRenderedPageBreak/>
        <w:t xml:space="preserve">As in </w:t>
      </w:r>
      <w:r w:rsidRPr="2E3825AC">
        <w:rPr>
          <w:i/>
          <w:iCs/>
        </w:rPr>
        <w:t xml:space="preserve">Calderon, </w:t>
      </w:r>
      <w:r>
        <w:t xml:space="preserve">Ms. Lafortune has challenged </w:t>
      </w:r>
      <w:r w:rsidR="21B6B30C">
        <w:t>whether</w:t>
      </w:r>
      <w:r>
        <w:t xml:space="preserve"> CCC37’s rules were made in accordance with the legislated requirements. </w:t>
      </w:r>
      <w:r w:rsidR="000A6B59">
        <w:t>S</w:t>
      </w:r>
      <w:r w:rsidR="00D84F8D">
        <w:t xml:space="preserve">he also challenges that they are complete or current. </w:t>
      </w:r>
      <w:r w:rsidR="00485048">
        <w:t xml:space="preserve">While </w:t>
      </w:r>
      <w:r>
        <w:t>she</w:t>
      </w:r>
      <w:r w:rsidR="00485048">
        <w:t xml:space="preserve"> asks only that the Tribunal order the corporation to commit to drafting </w:t>
      </w:r>
      <w:r w:rsidR="00D113B1">
        <w:t xml:space="preserve">a set of </w:t>
      </w:r>
      <w:r w:rsidR="00485048">
        <w:t>rules,</w:t>
      </w:r>
      <w:r w:rsidR="007C78D3">
        <w:t xml:space="preserve"> rule</w:t>
      </w:r>
      <w:r w:rsidR="00B14833">
        <w:t>-</w:t>
      </w:r>
      <w:r w:rsidR="007C78D3">
        <w:t>making,</w:t>
      </w:r>
      <w:r w:rsidR="00485048">
        <w:t xml:space="preserve"> </w:t>
      </w:r>
      <w:r w:rsidR="007C78D3">
        <w:t>whether those rules are in draft or final form with an intent to formalize them, is a governance responsibility of the corporation over which the Tribunal has no jurisdiction</w:t>
      </w:r>
      <w:bookmarkEnd w:id="3"/>
      <w:r w:rsidR="007C78D3">
        <w:t>.</w:t>
      </w:r>
    </w:p>
    <w:p w14:paraId="1F8FCE66" w14:textId="77777777" w:rsidR="007C78D3" w:rsidRDefault="007C78D3" w:rsidP="005606F2">
      <w:pPr>
        <w:pStyle w:val="ParagNum"/>
        <w:numPr>
          <w:ilvl w:val="0"/>
          <w:numId w:val="0"/>
        </w:numPr>
        <w:autoSpaceDE w:val="0"/>
        <w:autoSpaceDN w:val="0"/>
        <w:adjustRightInd w:val="0"/>
        <w:spacing w:after="0" w:line="276" w:lineRule="auto"/>
        <w:ind w:left="567" w:right="571" w:hanging="567"/>
        <w:rPr>
          <w:b/>
          <w:bCs/>
          <w:shd w:val="clear" w:color="auto" w:fill="F9F9F9"/>
        </w:rPr>
      </w:pPr>
    </w:p>
    <w:p w14:paraId="1A8152A4" w14:textId="31A845F0" w:rsidR="00F72633" w:rsidRPr="00F82D96" w:rsidRDefault="00D11284" w:rsidP="005606F2">
      <w:pPr>
        <w:pStyle w:val="ParagNum"/>
        <w:numPr>
          <w:ilvl w:val="0"/>
          <w:numId w:val="0"/>
        </w:numPr>
        <w:autoSpaceDE w:val="0"/>
        <w:autoSpaceDN w:val="0"/>
        <w:adjustRightInd w:val="0"/>
        <w:spacing w:after="0" w:line="276" w:lineRule="auto"/>
        <w:ind w:left="567" w:right="571" w:hanging="567"/>
        <w:rPr>
          <w:b/>
          <w:bCs/>
        </w:rPr>
      </w:pPr>
      <w:r w:rsidRPr="00F82D96">
        <w:rPr>
          <w:b/>
          <w:bCs/>
        </w:rPr>
        <w:t xml:space="preserve">What remedies if any should be directed in this case and to whom? </w:t>
      </w:r>
    </w:p>
    <w:p w14:paraId="77D58257" w14:textId="77777777" w:rsidR="00D11284" w:rsidRPr="00201F6E" w:rsidRDefault="00D11284" w:rsidP="00D11284">
      <w:pPr>
        <w:pStyle w:val="ParagNum"/>
        <w:numPr>
          <w:ilvl w:val="0"/>
          <w:numId w:val="0"/>
        </w:numPr>
        <w:autoSpaceDE w:val="0"/>
        <w:autoSpaceDN w:val="0"/>
        <w:adjustRightInd w:val="0"/>
        <w:spacing w:after="0" w:line="276" w:lineRule="auto"/>
        <w:ind w:left="567" w:right="571" w:hanging="567"/>
        <w:rPr>
          <w:b/>
          <w:bCs/>
          <w:u w:val="single"/>
        </w:rPr>
      </w:pPr>
    </w:p>
    <w:p w14:paraId="166F095A" w14:textId="7E730225" w:rsidR="00D11284" w:rsidRDefault="00D11284" w:rsidP="00D11284">
      <w:pPr>
        <w:pStyle w:val="ParagNum"/>
        <w:spacing w:line="276" w:lineRule="auto"/>
        <w:ind w:left="567" w:hanging="567"/>
      </w:pPr>
      <w:r>
        <w:t xml:space="preserve">Ms. Lafortune requests that in addition to ordering CCC37 to draft a set of </w:t>
      </w:r>
      <w:r w:rsidR="00535C62">
        <w:t>rules, that</w:t>
      </w:r>
      <w:r>
        <w:t xml:space="preserve"> I order the corporation to pay a penalty and its directors to take additional training. </w:t>
      </w:r>
    </w:p>
    <w:p w14:paraId="11ABBB54" w14:textId="070EF4B7" w:rsidR="00615388" w:rsidRPr="00615388" w:rsidRDefault="00615388" w:rsidP="00615388">
      <w:pPr>
        <w:pStyle w:val="ParagNum"/>
        <w:numPr>
          <w:ilvl w:val="0"/>
          <w:numId w:val="0"/>
        </w:numPr>
        <w:spacing w:line="276" w:lineRule="auto"/>
        <w:rPr>
          <w:u w:val="single"/>
        </w:rPr>
      </w:pPr>
      <w:r w:rsidRPr="00615388">
        <w:rPr>
          <w:u w:val="single"/>
        </w:rPr>
        <w:t>Penalty</w:t>
      </w:r>
    </w:p>
    <w:p w14:paraId="538248FA" w14:textId="5E9784D4" w:rsidR="00281C19" w:rsidRDefault="00D11284" w:rsidP="00615388">
      <w:pPr>
        <w:pStyle w:val="ParagNum"/>
        <w:spacing w:line="276" w:lineRule="auto"/>
        <w:ind w:left="567" w:hanging="567"/>
      </w:pPr>
      <w:r>
        <w:t xml:space="preserve">Ms. Lafortune requested </w:t>
      </w:r>
      <w:r w:rsidR="005962FF">
        <w:t>that the Tribunal</w:t>
      </w:r>
      <w:r>
        <w:t xml:space="preserve"> order a </w:t>
      </w:r>
      <w:r w:rsidR="005962FF">
        <w:t>“</w:t>
      </w:r>
      <w:r w:rsidR="00281C19">
        <w:t>substantial</w:t>
      </w:r>
      <w:r w:rsidR="005962FF">
        <w:t>”</w:t>
      </w:r>
      <w:r w:rsidR="00281C19">
        <w:t xml:space="preserve"> </w:t>
      </w:r>
      <w:r>
        <w:t>penalty on the basis that</w:t>
      </w:r>
      <w:r w:rsidR="00281C19">
        <w:t xml:space="preserve"> this would remind the </w:t>
      </w:r>
      <w:r w:rsidR="00031AA8">
        <w:t>CCC37’s</w:t>
      </w:r>
      <w:r w:rsidR="00281C19">
        <w:t xml:space="preserve"> board </w:t>
      </w:r>
      <w:r w:rsidR="00535C62">
        <w:t xml:space="preserve">of directors </w:t>
      </w:r>
      <w:r w:rsidR="00281C19">
        <w:t>to apply “more care and diligence” and be “more mindful of its legal obligations with respect to records.</w:t>
      </w:r>
      <w:r w:rsidR="005962FF">
        <w:t>”</w:t>
      </w:r>
      <w:r w:rsidR="00281C19">
        <w:t xml:space="preserve"> She </w:t>
      </w:r>
      <w:r w:rsidR="005962FF">
        <w:t>supported this request with a</w:t>
      </w:r>
      <w:r w:rsidR="00281C19">
        <w:t xml:space="preserve"> number of examples of what she alleges are lapses of the board</w:t>
      </w:r>
      <w:r w:rsidR="004A2B1F">
        <w:t>, some of which fall outside of the scope of the issue</w:t>
      </w:r>
      <w:r w:rsidR="00732E96">
        <w:t>s</w:t>
      </w:r>
      <w:r w:rsidR="004A2B1F">
        <w:t xml:space="preserve"> before me</w:t>
      </w:r>
      <w:r w:rsidR="00281C19">
        <w:t xml:space="preserve">; for example, </w:t>
      </w:r>
      <w:r w:rsidR="00535C62">
        <w:t>that it was</w:t>
      </w:r>
      <w:r w:rsidR="00281C19">
        <w:t xml:space="preserve"> 30 days </w:t>
      </w:r>
      <w:r w:rsidR="00535C62">
        <w:t xml:space="preserve">before the </w:t>
      </w:r>
      <w:r w:rsidR="005962FF">
        <w:t xml:space="preserve">name of its condominium management provider </w:t>
      </w:r>
      <w:r w:rsidR="00535C62">
        <w:t xml:space="preserve">was updated </w:t>
      </w:r>
      <w:r w:rsidR="005962FF">
        <w:t xml:space="preserve">on the </w:t>
      </w:r>
      <w:r w:rsidR="00281C19">
        <w:t>Condominium Authority of Ontario’s registry</w:t>
      </w:r>
      <w:r w:rsidR="00535C62">
        <w:t>.</w:t>
      </w:r>
    </w:p>
    <w:p w14:paraId="6D92DC2A" w14:textId="36493C30" w:rsidR="00615388" w:rsidRDefault="00615388" w:rsidP="00615388">
      <w:pPr>
        <w:pStyle w:val="ParagNum"/>
        <w:spacing w:line="276" w:lineRule="auto"/>
        <w:ind w:left="567" w:hanging="567"/>
      </w:pPr>
      <w:r>
        <w:t>The Act only provides for penalty if a corporation has refused to provide requested records without reasonable excuse. Section 1</w:t>
      </w:r>
      <w:r w:rsidR="0EE1461C">
        <w:t>.</w:t>
      </w:r>
      <w:r>
        <w:t xml:space="preserve">44 (1) 6 </w:t>
      </w:r>
      <w:r w:rsidR="00435197">
        <w:t xml:space="preserve">of the Act </w:t>
      </w:r>
      <w:r>
        <w:t>states:</w:t>
      </w:r>
    </w:p>
    <w:p w14:paraId="6D4CEE13" w14:textId="6678AE90" w:rsidR="00615388" w:rsidRPr="00615388" w:rsidRDefault="00615388" w:rsidP="00A22390">
      <w:pPr>
        <w:pStyle w:val="ParagNum"/>
        <w:numPr>
          <w:ilvl w:val="0"/>
          <w:numId w:val="0"/>
        </w:numPr>
        <w:spacing w:line="276" w:lineRule="auto"/>
        <w:ind w:left="1134" w:right="571"/>
        <w:rPr>
          <w:sz w:val="22"/>
          <w:szCs w:val="22"/>
        </w:rPr>
      </w:pPr>
      <w:r w:rsidRPr="00615388">
        <w:rPr>
          <w:rFonts w:cs="Arial"/>
          <w:sz w:val="22"/>
          <w:szCs w:val="22"/>
          <w:shd w:val="clear" w:color="auto" w:fill="FFFFFF"/>
        </w:rPr>
        <w:t>An order directing a corporation that is a party to a proceeding with respect to a dispute under subsection 55 (3) to pay a penalty that the Tribunal considers appropriate to the person entitled to examine or obtain copies under that subsection if the Tribunal considers that the corporation has without reasonable excuse refused to permit the person to examine or obtain copies under that subsection.</w:t>
      </w:r>
    </w:p>
    <w:p w14:paraId="2FE2055C" w14:textId="10E0E8DD" w:rsidR="005962FF" w:rsidRDefault="00615388" w:rsidP="00C731C8">
      <w:pPr>
        <w:pStyle w:val="ParagNum"/>
        <w:spacing w:line="276" w:lineRule="auto"/>
        <w:ind w:left="567" w:hanging="567"/>
        <w:rPr>
          <w:rFonts w:cs="Arial"/>
          <w:color w:val="000000"/>
        </w:rPr>
      </w:pPr>
      <w:r>
        <w:t xml:space="preserve">CCC37’s former condominium manager provided Ms. Lafortune with an electronic link to the Residents’ Handbook the same day Ms. Lafortune submitted her Request for Records. </w:t>
      </w:r>
      <w:r w:rsidR="005962FF">
        <w:t xml:space="preserve">However, </w:t>
      </w:r>
      <w:r w:rsidR="00FD6C99">
        <w:t xml:space="preserve">Ms. Lafortune </w:t>
      </w:r>
      <w:r w:rsidR="00B02F20">
        <w:t>did not receive</w:t>
      </w:r>
      <w:r w:rsidR="00FD6C99">
        <w:t xml:space="preserve"> the smoking rule </w:t>
      </w:r>
      <w:r w:rsidR="004A2B1F">
        <w:t xml:space="preserve">or the Board Response to Request for Records form </w:t>
      </w:r>
      <w:r w:rsidR="00FD6C99">
        <w:t>until this case was in progress</w:t>
      </w:r>
      <w:r w:rsidR="00840B99">
        <w:t>.</w:t>
      </w:r>
      <w:r w:rsidR="00FD6C99" w:rsidRPr="00FD6C99">
        <w:t xml:space="preserve"> </w:t>
      </w:r>
      <w:r w:rsidR="005962FF">
        <w:t xml:space="preserve">Section 13.3 (6) of </w:t>
      </w:r>
      <w:r w:rsidR="00A925B6">
        <w:t>O. Reg</w:t>
      </w:r>
      <w:r w:rsidR="005962FF">
        <w:t xml:space="preserve"> 48/01 states that a board must provide a response to a Request for Records within 30 days of its receipt. </w:t>
      </w:r>
      <w:r w:rsidR="00A22390">
        <w:t>In past decisions, the Tribunal has found a significant delay in providing records to be a</w:t>
      </w:r>
      <w:r w:rsidR="00031AA8">
        <w:t>n effective</w:t>
      </w:r>
      <w:r w:rsidR="00A22390">
        <w:t xml:space="preserve"> refusal to provide records</w:t>
      </w:r>
      <w:r w:rsidR="00031AA8">
        <w:t>.</w:t>
      </w:r>
      <w:r w:rsidR="00A22390">
        <w:t xml:space="preserve"> </w:t>
      </w:r>
      <w:r w:rsidR="009D701A">
        <w:t xml:space="preserve">I note that there is no penalty for failure to provide a Board </w:t>
      </w:r>
      <w:r w:rsidR="009D701A">
        <w:lastRenderedPageBreak/>
        <w:t>Response to Request for Records form.</w:t>
      </w:r>
    </w:p>
    <w:p w14:paraId="369B5B93" w14:textId="77777777" w:rsidR="00031AA8" w:rsidRDefault="00A22390" w:rsidP="00C731C8">
      <w:pPr>
        <w:pStyle w:val="ParagNum"/>
        <w:spacing w:line="276" w:lineRule="auto"/>
        <w:ind w:left="567" w:hanging="567"/>
      </w:pPr>
      <w:r>
        <w:t xml:space="preserve">One of the purposes of a penalty is to serve as an incentive for </w:t>
      </w:r>
      <w:r w:rsidR="00950718">
        <w:t xml:space="preserve">a </w:t>
      </w:r>
      <w:r>
        <w:t xml:space="preserve">corporation to meet its obligations under s. 55 of the Act. It is the </w:t>
      </w:r>
      <w:r w:rsidR="00FD6C99">
        <w:t xml:space="preserve">responsibility of a corporation’s board of directors to ensure not only that a process is in place to respond to Requests for Records but also that the process is followed. </w:t>
      </w:r>
      <w:r w:rsidR="00C731C8">
        <w:t xml:space="preserve">Mr. Kirwan testified that CCC37’s board of directors was unaware of Ms. Lafortune’s Request for Records until it received notification of her application to the Tribunal. While this </w:t>
      </w:r>
      <w:r w:rsidR="00C44A3E">
        <w:t xml:space="preserve">clearly </w:t>
      </w:r>
      <w:r w:rsidR="00C731C8">
        <w:t xml:space="preserve">speaks to a process failure, </w:t>
      </w:r>
      <w:r w:rsidR="009D701A">
        <w:t xml:space="preserve">Mr. Kirwan also testified that “around the time” of Ms. Lafortune’s request, the board of directors </w:t>
      </w:r>
      <w:r w:rsidR="00031AA8">
        <w:t>had become</w:t>
      </w:r>
      <w:r w:rsidR="009D701A">
        <w:t xml:space="preserve"> concerned that it was not receiving regular or full updates from its condominium manager. </w:t>
      </w:r>
    </w:p>
    <w:p w14:paraId="6602430E" w14:textId="398EF2B8" w:rsidR="00FA1514" w:rsidRPr="00031AA8" w:rsidRDefault="009D701A" w:rsidP="00AE17E0">
      <w:pPr>
        <w:pStyle w:val="ParagNum"/>
        <w:spacing w:line="276" w:lineRule="auto"/>
        <w:ind w:left="567" w:hanging="567"/>
        <w:rPr>
          <w:b/>
          <w:bCs/>
          <w:u w:val="single"/>
        </w:rPr>
      </w:pPr>
      <w:r>
        <w:t>The evidence supports that CCC37 was not being kept apprised of owners</w:t>
      </w:r>
      <w:r w:rsidR="00031AA8">
        <w:t>’</w:t>
      </w:r>
      <w:r>
        <w:t xml:space="preserve"> requests and that CCC37 was making efforts to obtain them</w:t>
      </w:r>
      <w:r w:rsidR="00840B99">
        <w:t xml:space="preserve"> in order to meet its obligations</w:t>
      </w:r>
      <w:r>
        <w:t>.</w:t>
      </w:r>
      <w:r w:rsidR="00031AA8">
        <w:t xml:space="preserve"> </w:t>
      </w:r>
      <w:r w:rsidR="00A22390">
        <w:t xml:space="preserve">A January 23, 2023 e-mail from CCC37 president Vicki Tait was sent to </w:t>
      </w:r>
      <w:r w:rsidR="00031AA8">
        <w:t>its</w:t>
      </w:r>
      <w:r w:rsidR="00950718">
        <w:t xml:space="preserve"> condominium management </w:t>
      </w:r>
      <w:r w:rsidR="19457AFB">
        <w:t>provider</w:t>
      </w:r>
      <w:r w:rsidR="00A22390">
        <w:t xml:space="preserve"> </w:t>
      </w:r>
      <w:r w:rsidR="003E19D4">
        <w:t xml:space="preserve">in which she expressed the board’s concern and asked that </w:t>
      </w:r>
      <w:r w:rsidR="00A22390">
        <w:t>a list</w:t>
      </w:r>
      <w:r w:rsidR="003E19D4">
        <w:t xml:space="preserve"> of owners’</w:t>
      </w:r>
      <w:r w:rsidR="00A22390">
        <w:t xml:space="preserve"> requests be provided to her. </w:t>
      </w:r>
      <w:r>
        <w:t xml:space="preserve">She specifically raised her concern about Requests for Records and the corporation’s potential liability if these were not dealt with. </w:t>
      </w:r>
      <w:r w:rsidR="00A22390">
        <w:t>The provider’s response was that there were no new Requests for Records</w:t>
      </w:r>
      <w:r>
        <w:t>.</w:t>
      </w:r>
      <w:r w:rsidR="00C44A3E">
        <w:t xml:space="preserve"> </w:t>
      </w:r>
      <w:r w:rsidR="003E19D4">
        <w:t xml:space="preserve">The minutes of the January 23, 2023 board meeting indicate that the board discussed its concerns </w:t>
      </w:r>
      <w:r w:rsidR="00031AA8">
        <w:t>about</w:t>
      </w:r>
      <w:r w:rsidR="003E19D4">
        <w:t xml:space="preserve"> the level of management services being provided</w:t>
      </w:r>
      <w:r w:rsidR="00106050">
        <w:t>.</w:t>
      </w:r>
      <w:r w:rsidR="003E19D4">
        <w:t xml:space="preserve"> The February 13, 2023 minutes record that the board reviewed proposals for new </w:t>
      </w:r>
      <w:r w:rsidR="00031AA8">
        <w:t>providers</w:t>
      </w:r>
      <w:r w:rsidR="003E19D4">
        <w:t xml:space="preserve"> which individual members had obtained over the previous two months and </w:t>
      </w:r>
      <w:r w:rsidR="00840B99">
        <w:t xml:space="preserve">then </w:t>
      </w:r>
      <w:r>
        <w:t xml:space="preserve">approved </w:t>
      </w:r>
      <w:r w:rsidR="00840B99">
        <w:t xml:space="preserve">the </w:t>
      </w:r>
      <w:r>
        <w:t>terminati</w:t>
      </w:r>
      <w:r w:rsidR="00840B99">
        <w:t>on of its existing provider</w:t>
      </w:r>
      <w:r w:rsidR="00106050">
        <w:t>’</w:t>
      </w:r>
      <w:r w:rsidR="00732E96">
        <w:t>s</w:t>
      </w:r>
      <w:r w:rsidR="00840B99">
        <w:t xml:space="preserve"> contract.</w:t>
      </w:r>
      <w:r w:rsidR="00950718">
        <w:t xml:space="preserve"> </w:t>
      </w:r>
    </w:p>
    <w:p w14:paraId="3E22B3A8" w14:textId="142ECE3A" w:rsidR="009D701A" w:rsidRPr="009D701A" w:rsidRDefault="00FC113D" w:rsidP="006E05F6">
      <w:pPr>
        <w:pStyle w:val="ParagNum"/>
        <w:spacing w:line="276" w:lineRule="auto"/>
        <w:ind w:left="567" w:hanging="567"/>
        <w:rPr>
          <w:b/>
          <w:bCs/>
          <w:u w:val="single"/>
        </w:rPr>
      </w:pPr>
      <w:r>
        <w:t xml:space="preserve">I recognize that </w:t>
      </w:r>
      <w:r w:rsidR="004A2B1F">
        <w:t>Ms. Zollinger</w:t>
      </w:r>
      <w:r>
        <w:t xml:space="preserve"> also did not provide additional records when </w:t>
      </w:r>
      <w:r w:rsidR="009D701A">
        <w:t>Ms. Lafortune e-mailed her on April 1</w:t>
      </w:r>
      <w:r w:rsidR="00732E96">
        <w:t>2</w:t>
      </w:r>
      <w:r w:rsidR="009D701A">
        <w:t xml:space="preserve">, 2023 and </w:t>
      </w:r>
      <w:r w:rsidR="004A2B1F">
        <w:t xml:space="preserve">advised </w:t>
      </w:r>
      <w:r w:rsidR="009D701A">
        <w:t>that she was seeking the</w:t>
      </w:r>
      <w:r w:rsidR="00F073F6">
        <w:t xml:space="preserve"> “legal, official” rules and had yet to receive a Board Response to Request for Records form</w:t>
      </w:r>
      <w:r w:rsidR="004A2B1F">
        <w:t>.</w:t>
      </w:r>
      <w:r w:rsidR="009D701A">
        <w:t xml:space="preserve"> </w:t>
      </w:r>
      <w:r w:rsidR="004A2B1F">
        <w:t xml:space="preserve">Rather, </w:t>
      </w:r>
      <w:r w:rsidR="00F073F6">
        <w:t xml:space="preserve">Ms. </w:t>
      </w:r>
      <w:r w:rsidR="00FA1514">
        <w:t xml:space="preserve">Zollinger replied that she </w:t>
      </w:r>
      <w:r w:rsidR="00031AA8">
        <w:t>had been informed</w:t>
      </w:r>
      <w:r w:rsidR="00FA1514">
        <w:t xml:space="preserve"> the board was working on a draft</w:t>
      </w:r>
      <w:r w:rsidR="00031AA8">
        <w:t xml:space="preserve"> of its rules</w:t>
      </w:r>
      <w:r w:rsidR="00FA1514">
        <w:t xml:space="preserve">, presumably understanding </w:t>
      </w:r>
      <w:r w:rsidR="00031AA8">
        <w:t xml:space="preserve">Ms. Lafortune’s </w:t>
      </w:r>
      <w:r w:rsidR="00FA1514">
        <w:t xml:space="preserve">request to be for a consolidated record. </w:t>
      </w:r>
      <w:r w:rsidR="004A2B1F">
        <w:t>I find this response was not unreasonable given the</w:t>
      </w:r>
      <w:r w:rsidR="009D701A">
        <w:t xml:space="preserve"> correspondence Ms. Lafortune forwarded </w:t>
      </w:r>
      <w:r w:rsidR="00B50FD9">
        <w:t xml:space="preserve">on April 7, 2023 </w:t>
      </w:r>
      <w:r w:rsidR="009D701A">
        <w:t xml:space="preserve">indicates that she had the Residents’ Handbook and had seen the smoking rule. </w:t>
      </w:r>
      <w:r w:rsidR="00FA1514">
        <w:t>Rather than following up with Ms. Zollinger, who I note began her employment with CCC37 only on April 1, 2023, Ms. Lafortune filed her application with the Tribunal</w:t>
      </w:r>
      <w:r w:rsidR="0001050F">
        <w:t xml:space="preserve">. </w:t>
      </w:r>
    </w:p>
    <w:p w14:paraId="3A3D4B38" w14:textId="4133581D" w:rsidR="00FD6C99" w:rsidRPr="009D701A" w:rsidRDefault="00031AA8" w:rsidP="006E05F6">
      <w:pPr>
        <w:pStyle w:val="ParagNum"/>
        <w:spacing w:line="276" w:lineRule="auto"/>
        <w:ind w:left="567" w:hanging="567"/>
        <w:rPr>
          <w:b/>
          <w:bCs/>
          <w:u w:val="single"/>
        </w:rPr>
      </w:pPr>
      <w:r>
        <w:t>Lack of awareness of a Request for Records is not in itself a reasonable excuse for fail</w:t>
      </w:r>
      <w:r w:rsidR="00840B99">
        <w:t>ing to provide records</w:t>
      </w:r>
      <w:r>
        <w:t xml:space="preserve">; a board of directors is responsible for oversight of its condominium manager. However, in this case, the corporation was taking action to address what it ultimately decided was </w:t>
      </w:r>
      <w:r w:rsidR="00840B99">
        <w:t>unacceptable</w:t>
      </w:r>
      <w:r>
        <w:t xml:space="preserve"> service from its condominium </w:t>
      </w:r>
      <w:r>
        <w:lastRenderedPageBreak/>
        <w:t xml:space="preserve">management </w:t>
      </w:r>
      <w:r w:rsidR="2D999B4E">
        <w:t>provider</w:t>
      </w:r>
      <w:r>
        <w:t xml:space="preserve">. </w:t>
      </w:r>
      <w:r w:rsidR="598EEF75">
        <w:t>Further</w:t>
      </w:r>
      <w:r w:rsidR="00840B99">
        <w:t>, Ms. Lafortune’s request had been largely met the day she submitted it.</w:t>
      </w:r>
      <w:r>
        <w:t xml:space="preserve"> </w:t>
      </w:r>
      <w:r w:rsidR="00840B99">
        <w:t>In the specific circumstances of this case, I award no penalty.</w:t>
      </w:r>
    </w:p>
    <w:p w14:paraId="03ECA0E5" w14:textId="47C5D2A9" w:rsidR="00950718" w:rsidRPr="00950718" w:rsidRDefault="00950718" w:rsidP="00FA1514">
      <w:pPr>
        <w:pStyle w:val="ParagNum"/>
        <w:numPr>
          <w:ilvl w:val="0"/>
          <w:numId w:val="0"/>
        </w:numPr>
        <w:tabs>
          <w:tab w:val="left" w:pos="3454"/>
        </w:tabs>
        <w:spacing w:line="276" w:lineRule="auto"/>
        <w:rPr>
          <w:u w:val="single"/>
        </w:rPr>
      </w:pPr>
      <w:r w:rsidRPr="00950718">
        <w:rPr>
          <w:u w:val="single"/>
        </w:rPr>
        <w:t>Directors’</w:t>
      </w:r>
      <w:r w:rsidR="00FA1514">
        <w:rPr>
          <w:u w:val="single"/>
        </w:rPr>
        <w:t xml:space="preserve"> Training</w:t>
      </w:r>
    </w:p>
    <w:p w14:paraId="69DBFF09" w14:textId="43B34A87" w:rsidR="00840B99" w:rsidRDefault="00FA1514" w:rsidP="00FD6C99">
      <w:pPr>
        <w:pStyle w:val="ParagNum"/>
        <w:spacing w:line="276" w:lineRule="auto"/>
        <w:ind w:left="567" w:hanging="567"/>
      </w:pPr>
      <w:r>
        <w:t xml:space="preserve">For the same reasons she provided to support her request for penalty, </w:t>
      </w:r>
      <w:r w:rsidR="00FC113D">
        <w:t xml:space="preserve">Ms. Lafortune submitted that the board requires training </w:t>
      </w:r>
      <w:r w:rsidR="009D701A">
        <w:t xml:space="preserve">with respect to not only records but also to the Act in general and </w:t>
      </w:r>
      <w:r>
        <w:t xml:space="preserve">requested the Tribunal so order. </w:t>
      </w:r>
    </w:p>
    <w:p w14:paraId="54909DE5" w14:textId="31F0B556" w:rsidR="004A2B1F" w:rsidRDefault="00FA1514" w:rsidP="00FD6C99">
      <w:pPr>
        <w:pStyle w:val="ParagNum"/>
        <w:spacing w:line="276" w:lineRule="auto"/>
        <w:ind w:left="567" w:hanging="567"/>
      </w:pPr>
      <w:r>
        <w:t>I am not making this order; while I have found that the corporation is not keeping adequate records of its r</w:t>
      </w:r>
      <w:r w:rsidR="00840B99">
        <w:t>ules</w:t>
      </w:r>
      <w:r>
        <w:t xml:space="preserve">, </w:t>
      </w:r>
      <w:r w:rsidR="009D701A">
        <w:t xml:space="preserve">that </w:t>
      </w:r>
      <w:r w:rsidR="00E052ED">
        <w:t xml:space="preserve">inadequacy </w:t>
      </w:r>
      <w:r w:rsidR="004A2B1F">
        <w:t>appears to relate to</w:t>
      </w:r>
      <w:r w:rsidR="00840B99">
        <w:t xml:space="preserve"> its</w:t>
      </w:r>
      <w:r w:rsidR="00E052ED">
        <w:t xml:space="preserve"> </w:t>
      </w:r>
      <w:r>
        <w:t>historical practice</w:t>
      </w:r>
      <w:r w:rsidR="00E052ED">
        <w:t xml:space="preserve">s. </w:t>
      </w:r>
      <w:r>
        <w:t xml:space="preserve">The evidence is that the corporation has adequate records </w:t>
      </w:r>
      <w:r w:rsidR="00E052ED">
        <w:t>of</w:t>
      </w:r>
      <w:r>
        <w:t xml:space="preserve"> </w:t>
      </w:r>
      <w:r w:rsidR="00E052ED">
        <w:t>its</w:t>
      </w:r>
      <w:r w:rsidR="009D701A">
        <w:t xml:space="preserve"> more </w:t>
      </w:r>
      <w:r>
        <w:t>recent</w:t>
      </w:r>
      <w:r w:rsidR="007A4A85">
        <w:t>ly adopted</w:t>
      </w:r>
      <w:r>
        <w:t xml:space="preserve"> rules</w:t>
      </w:r>
      <w:r w:rsidR="00E052ED">
        <w:t xml:space="preserve">. </w:t>
      </w:r>
      <w:r>
        <w:t xml:space="preserve">Nor is there any evidence of a systemic lack of understanding of the </w:t>
      </w:r>
      <w:r w:rsidR="00E052ED">
        <w:t xml:space="preserve">regulated requirements with respect to </w:t>
      </w:r>
      <w:r>
        <w:t>owners’ Requests for Records.</w:t>
      </w:r>
      <w:r w:rsidR="00E052ED">
        <w:t xml:space="preserve"> Rather, I have found that</w:t>
      </w:r>
      <w:r>
        <w:t xml:space="preserve"> </w:t>
      </w:r>
      <w:r w:rsidR="00E052ED">
        <w:t xml:space="preserve">CCC37’s </w:t>
      </w:r>
      <w:r>
        <w:t xml:space="preserve">failure to </w:t>
      </w:r>
      <w:r w:rsidR="00E052ED">
        <w:t xml:space="preserve">fully </w:t>
      </w:r>
      <w:r>
        <w:t xml:space="preserve">respond to Ms. Lafortune’s </w:t>
      </w:r>
      <w:r w:rsidR="00E052ED">
        <w:t>R</w:t>
      </w:r>
      <w:r>
        <w:t xml:space="preserve">equest </w:t>
      </w:r>
      <w:r w:rsidR="00977709">
        <w:t xml:space="preserve">for Records </w:t>
      </w:r>
      <w:r>
        <w:t>relate</w:t>
      </w:r>
      <w:r w:rsidR="00E052ED">
        <w:t>s</w:t>
      </w:r>
      <w:r>
        <w:t xml:space="preserve"> directly to issues with the corporation’s previous condominium management provider which the corporation has addressed</w:t>
      </w:r>
      <w:r w:rsidR="004A2B1F">
        <w:t>.</w:t>
      </w:r>
      <w:r>
        <w:t xml:space="preserve"> </w:t>
      </w:r>
    </w:p>
    <w:p w14:paraId="3DDCC344" w14:textId="5C866E0E" w:rsidR="005B6F44" w:rsidRPr="00D51263" w:rsidRDefault="005B6F44" w:rsidP="005B6F44">
      <w:pPr>
        <w:pStyle w:val="ParagNum"/>
        <w:numPr>
          <w:ilvl w:val="0"/>
          <w:numId w:val="0"/>
        </w:numPr>
        <w:rPr>
          <w:b/>
          <w:bCs/>
        </w:rPr>
      </w:pPr>
      <w:r w:rsidRPr="00D51263">
        <w:rPr>
          <w:b/>
          <w:bCs/>
        </w:rPr>
        <w:t>Should the Tribunal award any costs?</w:t>
      </w:r>
    </w:p>
    <w:p w14:paraId="27A4B330" w14:textId="5F3BD4F1" w:rsidR="004A2B1F" w:rsidRDefault="00486D58" w:rsidP="00CF63E4">
      <w:pPr>
        <w:pStyle w:val="ParagNum"/>
        <w:spacing w:line="276" w:lineRule="auto"/>
        <w:ind w:left="567" w:hanging="567"/>
      </w:pPr>
      <w:r>
        <w:t xml:space="preserve">Ms. Lafortune is requesting reimbursement of the $125 in Tribunal fees she paid to move this matter from Stage 2 – Mediation to Stage 3 – Tribunal Decision. CCC37 requests costs of $11,974.55 </w:t>
      </w:r>
      <w:r w:rsidR="0041192A">
        <w:t>comprised of l</w:t>
      </w:r>
      <w:r>
        <w:t>egal fees and disbursements.</w:t>
      </w:r>
    </w:p>
    <w:p w14:paraId="7071102B" w14:textId="28688D0C" w:rsidR="00486D58" w:rsidRPr="00AC3A5B" w:rsidRDefault="00486D58" w:rsidP="00486D58">
      <w:pPr>
        <w:pStyle w:val="ParagNum"/>
        <w:ind w:left="567" w:hanging="567"/>
        <w:rPr>
          <w:color w:val="505050"/>
        </w:rPr>
      </w:pPr>
      <w:r>
        <w:t>Rule 48.1 and 48.2 of the Tribunal’s Rules of Practice state:</w:t>
      </w:r>
    </w:p>
    <w:p w14:paraId="3C863E74" w14:textId="77777777" w:rsidR="00486D58" w:rsidRDefault="00486D58" w:rsidP="0025534B">
      <w:pPr>
        <w:pStyle w:val="ParagNum"/>
        <w:numPr>
          <w:ilvl w:val="0"/>
          <w:numId w:val="0"/>
        </w:numPr>
        <w:autoSpaceDE w:val="0"/>
        <w:autoSpaceDN w:val="0"/>
        <w:adjustRightInd w:val="0"/>
        <w:spacing w:line="276" w:lineRule="auto"/>
        <w:ind w:left="851" w:right="855"/>
        <w:rPr>
          <w:rFonts w:eastAsiaTheme="minorHAnsi" w:cs="Arial"/>
          <w:color w:val="000000"/>
          <w:sz w:val="22"/>
          <w:szCs w:val="22"/>
          <w:lang w:eastAsia="en-US"/>
        </w:rPr>
      </w:pPr>
      <w:r w:rsidRPr="00F13598">
        <w:rPr>
          <w:rFonts w:eastAsiaTheme="minorHAnsi" w:cs="Arial"/>
          <w:color w:val="000000"/>
          <w:sz w:val="22"/>
          <w:szCs w:val="22"/>
          <w:lang w:eastAsia="en-US"/>
        </w:rPr>
        <w:t>48.1 If a Case is not resolved by Settlement Agreement or Consent Order and a CAT Member makes a final Decision, the unsuccessful Party will be required to pay the successful Party’s CAT fees unless the CAT member decides otherwise.</w:t>
      </w:r>
    </w:p>
    <w:p w14:paraId="0516B34C" w14:textId="77777777" w:rsidR="00486D58" w:rsidRPr="002760AA" w:rsidRDefault="00486D58" w:rsidP="0025534B">
      <w:pPr>
        <w:spacing w:line="276" w:lineRule="auto"/>
        <w:ind w:left="851" w:right="855"/>
        <w:rPr>
          <w:rFonts w:eastAsia="Times New Roman" w:cs="Arial"/>
          <w:i/>
          <w:iCs/>
          <w:color w:val="000000"/>
          <w:sz w:val="22"/>
          <w:szCs w:val="22"/>
          <w:lang w:eastAsia="en-CA"/>
        </w:rPr>
      </w:pPr>
      <w:r>
        <w:rPr>
          <w:rFonts w:eastAsia="Times New Roman" w:cs="Arial"/>
          <w:color w:val="000000"/>
          <w:sz w:val="22"/>
          <w:szCs w:val="22"/>
          <w:lang w:eastAsia="en-CA"/>
        </w:rPr>
        <w:t xml:space="preserve">48.2 </w:t>
      </w:r>
      <w:r w:rsidRPr="002760AA">
        <w:rPr>
          <w:rFonts w:eastAsia="Times New Roman" w:cs="Arial"/>
          <w:color w:val="000000"/>
          <w:sz w:val="22"/>
          <w:szCs w:val="22"/>
          <w:lang w:eastAsia="en-CA"/>
        </w:rPr>
        <w:t>The CAT generally will not order one Party to reimburse another Party for legal fees or disbursements (“costs”) incurred in the course of the proceeding. However, where appropriate, the CAT may order a Party to pay to another Party all or part of their costs, including costs that were directly related to a Party’s behaviour that was unreasonable, undertaken for an improper purpose, or that caused a delay or additional expense.</w:t>
      </w:r>
    </w:p>
    <w:p w14:paraId="5B7D1A4B" w14:textId="44E1C46E" w:rsidR="004A2B1F" w:rsidRPr="00A372BD" w:rsidRDefault="00486D58" w:rsidP="00B03406">
      <w:pPr>
        <w:pStyle w:val="ParagNum"/>
        <w:spacing w:line="276" w:lineRule="auto"/>
        <w:ind w:left="567" w:hanging="567"/>
      </w:pPr>
      <w:r w:rsidRPr="00A372BD">
        <w:t>CCC37 submit</w:t>
      </w:r>
      <w:r w:rsidR="00896134" w:rsidRPr="00A372BD">
        <w:t>s</w:t>
      </w:r>
      <w:r w:rsidRPr="00A372BD">
        <w:t xml:space="preserve"> that its legal costs should be reimbursed </w:t>
      </w:r>
      <w:r w:rsidR="00896134" w:rsidRPr="00A372BD">
        <w:t xml:space="preserve">because </w:t>
      </w:r>
      <w:r w:rsidRPr="00A372BD">
        <w:t>Ms. Lafortune</w:t>
      </w:r>
      <w:r w:rsidR="00B03406" w:rsidRPr="00A372BD">
        <w:t xml:space="preserve"> used the Tribunal’s process for an improper purpose</w:t>
      </w:r>
      <w:r w:rsidR="00896134" w:rsidRPr="00A372BD">
        <w:t xml:space="preserve">; it </w:t>
      </w:r>
      <w:r w:rsidR="00B03406" w:rsidRPr="00A372BD">
        <w:t>argu</w:t>
      </w:r>
      <w:r w:rsidR="00896134" w:rsidRPr="00A372BD">
        <w:t>es</w:t>
      </w:r>
      <w:r w:rsidR="00B03406" w:rsidRPr="00A372BD">
        <w:t xml:space="preserve"> that “under the guise of a request for records, Ms. Lafortune is effectively attempting to force the Corporation to adopt new rules and re-argue a prior matter that has already been settled by a consent order</w:t>
      </w:r>
      <w:r w:rsidR="00896134" w:rsidRPr="00A372BD">
        <w:t>.</w:t>
      </w:r>
      <w:r w:rsidR="00B03406" w:rsidRPr="00A372BD">
        <w:t>” Counsel for CCC37 submit</w:t>
      </w:r>
      <w:r w:rsidR="00896134" w:rsidRPr="00A372BD">
        <w:t>s</w:t>
      </w:r>
      <w:r w:rsidR="00B03406" w:rsidRPr="00A372BD">
        <w:t xml:space="preserve"> that there was no need </w:t>
      </w:r>
      <w:r w:rsidR="00B03406" w:rsidRPr="00A372BD">
        <w:lastRenderedPageBreak/>
        <w:t xml:space="preserve">for Ms. Lafortune to move this matter to adjudication as the issues she raised </w:t>
      </w:r>
      <w:r w:rsidR="00896134" w:rsidRPr="00A372BD">
        <w:t xml:space="preserve">in her application </w:t>
      </w:r>
      <w:r w:rsidR="00B03406" w:rsidRPr="00A372BD">
        <w:t xml:space="preserve">had </w:t>
      </w:r>
      <w:r w:rsidR="00896134" w:rsidRPr="00A372BD">
        <w:t xml:space="preserve">either been withdrawn or </w:t>
      </w:r>
      <w:r w:rsidR="00B03406" w:rsidRPr="00A372BD">
        <w:t>addressed in the Stage 2</w:t>
      </w:r>
      <w:r w:rsidR="0025534B">
        <w:t>—M</w:t>
      </w:r>
      <w:r w:rsidR="00B03406" w:rsidRPr="00A372BD">
        <w:t>ediation</w:t>
      </w:r>
      <w:r w:rsidR="00896134" w:rsidRPr="00A372BD">
        <w:t>, including that she had received the</w:t>
      </w:r>
      <w:r w:rsidR="00B03406" w:rsidRPr="00A372BD">
        <w:t xml:space="preserve"> records she requested in </w:t>
      </w:r>
      <w:r w:rsidR="00896134" w:rsidRPr="00A372BD">
        <w:t>the</w:t>
      </w:r>
      <w:r w:rsidR="00B03406" w:rsidRPr="00A372BD">
        <w:t xml:space="preserve"> </w:t>
      </w:r>
      <w:r w:rsidR="00896134" w:rsidRPr="00A372BD">
        <w:t xml:space="preserve">two </w:t>
      </w:r>
      <w:r w:rsidR="00B03406" w:rsidRPr="00A372BD">
        <w:t>Request</w:t>
      </w:r>
      <w:r w:rsidR="00896134" w:rsidRPr="00A372BD">
        <w:t>s</w:t>
      </w:r>
      <w:r w:rsidR="00B03406" w:rsidRPr="00A372BD">
        <w:t xml:space="preserve"> for Records</w:t>
      </w:r>
      <w:r w:rsidR="00896134" w:rsidRPr="00A372BD">
        <w:t xml:space="preserve"> that were the subject of her application to the Tribunal</w:t>
      </w:r>
      <w:r w:rsidR="00B03406" w:rsidRPr="00A372BD">
        <w:t xml:space="preserve">. </w:t>
      </w:r>
    </w:p>
    <w:p w14:paraId="36756161" w14:textId="67B82053" w:rsidR="006200CC" w:rsidRDefault="00A746AE" w:rsidP="00B03406">
      <w:pPr>
        <w:pStyle w:val="ParagNum"/>
        <w:spacing w:line="276" w:lineRule="auto"/>
        <w:ind w:left="567" w:hanging="567"/>
      </w:pPr>
      <w:r>
        <w:t>Some of t</w:t>
      </w:r>
      <w:r w:rsidR="006200CC">
        <w:t>he case Ms. Lafortune presented</w:t>
      </w:r>
      <w:r w:rsidR="007C78D3">
        <w:t xml:space="preserve"> </w:t>
      </w:r>
      <w:r w:rsidR="001B2803">
        <w:t>was about</w:t>
      </w:r>
      <w:r w:rsidR="007C78D3">
        <w:t xml:space="preserve"> corporate governance issues over which this Tribunal has no jurisdiction</w:t>
      </w:r>
      <w:r w:rsidR="004326AD">
        <w:t>; for example, whether the corporation had made new rules without following the legislated requirements</w:t>
      </w:r>
      <w:r w:rsidR="007C78D3">
        <w:t xml:space="preserve">. Notwithstanding that </w:t>
      </w:r>
      <w:r w:rsidR="006200CC">
        <w:t>she</w:t>
      </w:r>
      <w:r w:rsidR="007C78D3">
        <w:t xml:space="preserve"> disputed that she had received the 2018 smoking rule until disclosure in the Stage 3 – Tribunal Decision proceeding, her arguments about the alleged failure of the corporation to provide her with </w:t>
      </w:r>
      <w:r w:rsidR="003835E0">
        <w:t xml:space="preserve">the </w:t>
      </w:r>
      <w:r w:rsidR="007C78D3">
        <w:t xml:space="preserve">records </w:t>
      </w:r>
      <w:r w:rsidR="003835E0">
        <w:t xml:space="preserve">she requested </w:t>
      </w:r>
      <w:r w:rsidR="007C78D3">
        <w:t xml:space="preserve">were largely about </w:t>
      </w:r>
      <w:r w:rsidR="006200CC">
        <w:t>what those records did or did not contain, as were her</w:t>
      </w:r>
      <w:r w:rsidR="007C78D3">
        <w:t xml:space="preserve"> arguments about their adequacy. Her requests for penalty and training included reasons that were outside of the records issues before me. Further, as Counsel for the Respondent also noted, </w:t>
      </w:r>
      <w:r w:rsidR="004326AD">
        <w:t xml:space="preserve">many of </w:t>
      </w:r>
      <w:r w:rsidR="007C78D3">
        <w:t xml:space="preserve">her proposed cross-examination questions for the corporation’s witness </w:t>
      </w:r>
      <w:r w:rsidR="004326AD">
        <w:t>were not relevant to the issues to be decided.</w:t>
      </w:r>
    </w:p>
    <w:p w14:paraId="1AB8C69C" w14:textId="25421AE0" w:rsidR="006200CC" w:rsidRPr="006200CC" w:rsidRDefault="006200CC" w:rsidP="00B03406">
      <w:pPr>
        <w:pStyle w:val="ParagNum"/>
        <w:spacing w:line="276" w:lineRule="auto"/>
        <w:ind w:left="567" w:hanging="567"/>
      </w:pPr>
      <w:r>
        <w:t>Ms. Lafortune’s submissions were lengthier than necessary and did require both the corporation and the Tribunal to spend more time to review, and, in CCC37’s case, to respond to</w:t>
      </w:r>
      <w:r w:rsidR="00A372BD">
        <w:t>,</w:t>
      </w:r>
      <w:r>
        <w:t xml:space="preserve"> than they would have had she focused on </w:t>
      </w:r>
      <w:r w:rsidR="00A372BD">
        <w:t xml:space="preserve">the </w:t>
      </w:r>
      <w:r>
        <w:t xml:space="preserve">specific records-related issues. Counsel for CCC37 submits that Ms. Lafortune was “warned numerous times that pursuing these irrelevant lines of argument would result in costs being sought against her.” It is possible that these warnings took place during the Stage 2 – Mediation, </w:t>
      </w:r>
      <w:r w:rsidR="2B635A1F">
        <w:t xml:space="preserve">of </w:t>
      </w:r>
      <w:r>
        <w:t>which I necessarily have no knowledge</w:t>
      </w:r>
      <w:r w:rsidR="003835E0">
        <w:t>.</w:t>
      </w:r>
      <w:r>
        <w:t xml:space="preserve"> However, I did explain the difference between s. 55 (1) of the Act and s. 58 (2) of the Act to </w:t>
      </w:r>
      <w:r w:rsidR="0041192A">
        <w:t>Ms. Lafortune and I</w:t>
      </w:r>
      <w:r>
        <w:t xml:space="preserve"> requested that her submission focus on the issues to be decided in this matter</w:t>
      </w:r>
      <w:r w:rsidR="0001050F">
        <w:t xml:space="preserve">. </w:t>
      </w:r>
    </w:p>
    <w:p w14:paraId="0E2C5C59" w14:textId="09D206E2" w:rsidR="00A372BD" w:rsidRDefault="00082A22" w:rsidP="00082A22">
      <w:pPr>
        <w:pStyle w:val="ParagNum"/>
        <w:spacing w:line="276" w:lineRule="auto"/>
        <w:ind w:left="567" w:hanging="567"/>
      </w:pPr>
      <w:r>
        <w:t>N</w:t>
      </w:r>
      <w:r w:rsidR="006200CC">
        <w:t xml:space="preserve">otwithstanding that Ms. Lafortune’s focus was primarily on an issue outside of the jurisdiction of this Tribunal, that is her request that the corporation </w:t>
      </w:r>
      <w:r>
        <w:t>re-write</w:t>
      </w:r>
      <w:r w:rsidR="006200CC">
        <w:t xml:space="preserve"> its rules, I have found</w:t>
      </w:r>
      <w:r>
        <w:t xml:space="preserve">, if not for </w:t>
      </w:r>
      <w:r w:rsidR="003835E0">
        <w:t xml:space="preserve">all of </w:t>
      </w:r>
      <w:r>
        <w:t xml:space="preserve">the reasons presented by the Applicant, </w:t>
      </w:r>
      <w:r w:rsidR="006200CC">
        <w:t>that CCC37 is not keeping adequate records of its rules</w:t>
      </w:r>
      <w:r>
        <w:t>. While I am not making any order in this regard</w:t>
      </w:r>
      <w:r w:rsidR="00A372BD">
        <w:t xml:space="preserve">, </w:t>
      </w:r>
      <w:r w:rsidR="0041192A">
        <w:t>it is arguable that</w:t>
      </w:r>
      <w:r>
        <w:t xml:space="preserve"> Ms. Lafortune was partially successful</w:t>
      </w:r>
      <w:r w:rsidR="00A372BD">
        <w:t xml:space="preserve"> in her application</w:t>
      </w:r>
      <w:r w:rsidR="0001050F">
        <w:t xml:space="preserve">. </w:t>
      </w:r>
      <w:r w:rsidR="00A372BD">
        <w:t>However, for the reasons set out in the two preceding paragraphs</w:t>
      </w:r>
      <w:r w:rsidR="00B50FD9">
        <w:t>,</w:t>
      </w:r>
      <w:r w:rsidR="00A372BD">
        <w:t xml:space="preserve"> I am exercising my discretion and am not ordering the reimbursement of Ms. Lafortune’s fees.</w:t>
      </w:r>
    </w:p>
    <w:p w14:paraId="7F175C29" w14:textId="60AEA076" w:rsidR="00A372BD" w:rsidRDefault="00082A22" w:rsidP="00082A22">
      <w:pPr>
        <w:pStyle w:val="ParagNum"/>
        <w:spacing w:line="276" w:lineRule="auto"/>
        <w:ind w:left="567" w:hanging="567"/>
      </w:pPr>
      <w:r>
        <w:t xml:space="preserve">I </w:t>
      </w:r>
      <w:r w:rsidR="00A372BD">
        <w:t xml:space="preserve">also award no costs to the Respondent. I </w:t>
      </w:r>
      <w:r>
        <w:t xml:space="preserve">recognize that CCC37 has incurred considerable legal </w:t>
      </w:r>
      <w:r w:rsidR="00A372BD">
        <w:t>fees</w:t>
      </w:r>
      <w:r>
        <w:t xml:space="preserve"> in responding to this case, </w:t>
      </w:r>
      <w:r w:rsidR="00A372BD">
        <w:t xml:space="preserve">some of which were likely unnecessary, including what was undoubtedly some extra time required for Counsel’s review of Ms. Lafortune’s proposed cross-examination questions. </w:t>
      </w:r>
      <w:r w:rsidR="00A372BD">
        <w:lastRenderedPageBreak/>
        <w:t xml:space="preserve">However, I do not find that time was significant enough to warrant an award of costs. I also do not find that Ms. Lafortune filed this case for an improper purpose. While her submissions make it abundantly clear that she has concerns about the governance of the corporation, the issue of the adequacy of the </w:t>
      </w:r>
      <w:r w:rsidR="004326AD">
        <w:t xml:space="preserve">records of the </w:t>
      </w:r>
      <w:r w:rsidR="00A372BD">
        <w:t xml:space="preserve">rules was legitimately before me as was the question of a penalty given the 2018 smoking rule was not provided to her within the regulated time period. </w:t>
      </w:r>
    </w:p>
    <w:p w14:paraId="273D7A54" w14:textId="48EDE5BA" w:rsidR="00896134" w:rsidRPr="00FC113D" w:rsidRDefault="00A372BD" w:rsidP="00837346">
      <w:pPr>
        <w:pStyle w:val="ParagNum"/>
        <w:spacing w:line="276" w:lineRule="auto"/>
        <w:ind w:left="567" w:hanging="567"/>
      </w:pPr>
      <w:r>
        <w:t>Ms. Lafortune represented herself in this matter; while her submissions strayed into governance issues, th</w:t>
      </w:r>
      <w:r w:rsidR="0001050F">
        <w:t>is</w:t>
      </w:r>
      <w:r>
        <w:t xml:space="preserve"> is somewhat understandable given she is not a legal professional. I recognize that the legal fees CCC37 incurred will ultimately be borne by all of its owners, including Ms. Lafortune. She might wish to bear this in mind should she </w:t>
      </w:r>
      <w:r w:rsidR="799AAE9F">
        <w:t xml:space="preserve">consider filing </w:t>
      </w:r>
      <w:r>
        <w:t>further cases with the Tribunal</w:t>
      </w:r>
      <w:r w:rsidR="0001050F">
        <w:t>.</w:t>
      </w:r>
    </w:p>
    <w:p w14:paraId="2D1EA52E" w14:textId="0165FB36" w:rsidR="00AE5F0B" w:rsidRPr="00FA1514" w:rsidRDefault="00FA1514" w:rsidP="00617389">
      <w:pPr>
        <w:pStyle w:val="ParagNum"/>
        <w:numPr>
          <w:ilvl w:val="0"/>
          <w:numId w:val="13"/>
        </w:numPr>
        <w:ind w:left="567" w:hanging="567"/>
        <w:rPr>
          <w:b/>
          <w:bCs/>
        </w:rPr>
      </w:pPr>
      <w:r w:rsidRPr="00FA1514">
        <w:rPr>
          <w:b/>
          <w:bCs/>
        </w:rPr>
        <w:t>OR</w:t>
      </w:r>
      <w:r w:rsidR="00AE5F0B" w:rsidRPr="00FA1514">
        <w:rPr>
          <w:b/>
          <w:bCs/>
        </w:rPr>
        <w:t>DER</w:t>
      </w:r>
    </w:p>
    <w:p w14:paraId="44D0F55F" w14:textId="7DC41AF2" w:rsidR="00794C04" w:rsidRPr="002470B4" w:rsidRDefault="00F72633" w:rsidP="00774F07">
      <w:pPr>
        <w:pStyle w:val="ParagNum"/>
        <w:ind w:left="567" w:hanging="567"/>
      </w:pPr>
      <w:r w:rsidRPr="00176D6E">
        <w:t xml:space="preserve">The Tribunal </w:t>
      </w:r>
      <w:r w:rsidR="00AC1046">
        <w:t>o</w:t>
      </w:r>
      <w:r w:rsidRPr="00176D6E">
        <w:t>rders that</w:t>
      </w:r>
      <w:r w:rsidR="00896134">
        <w:t xml:space="preserve"> the application is dismissed without costs.</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8"/>
        <w:gridCol w:w="3121"/>
        <w:gridCol w:w="3121"/>
      </w:tblGrid>
      <w:tr w:rsidR="008F2232" w14:paraId="3698A26C" w14:textId="77777777" w:rsidTr="24CBBB81">
        <w:tc>
          <w:tcPr>
            <w:tcW w:w="1666" w:type="pct"/>
            <w:tcBorders>
              <w:bottom w:val="single" w:sz="4" w:space="0" w:color="auto"/>
            </w:tcBorders>
          </w:tcPr>
          <w:p w14:paraId="1F6223F1" w14:textId="48FC2D18" w:rsidR="008F2232" w:rsidRPr="00837346" w:rsidRDefault="00837346" w:rsidP="008F2232">
            <w:pPr>
              <w:spacing w:before="480" w:after="0"/>
              <w:rPr>
                <w:rFonts w:ascii="Fairwater Script" w:eastAsia="Times New Roman" w:hAnsi="Fairwater Script" w:cs="Arial"/>
                <w:sz w:val="32"/>
                <w:szCs w:val="32"/>
              </w:rPr>
            </w:pPr>
            <w:r w:rsidRPr="00837346">
              <w:rPr>
                <w:rFonts w:ascii="Fairwater Script" w:eastAsia="Times New Roman" w:hAnsi="Fairwater Script" w:cs="Arial"/>
                <w:sz w:val="32"/>
                <w:szCs w:val="32"/>
              </w:rPr>
              <w:t>Mary Ann Spencer</w:t>
            </w:r>
          </w:p>
        </w:tc>
        <w:tc>
          <w:tcPr>
            <w:tcW w:w="1667" w:type="pct"/>
          </w:tcPr>
          <w:p w14:paraId="130993A5" w14:textId="77777777" w:rsidR="008F2232" w:rsidRDefault="008F2232" w:rsidP="008F2232">
            <w:pPr>
              <w:spacing w:before="480" w:after="0"/>
              <w:rPr>
                <w:rFonts w:eastAsia="Times New Roman" w:cs="Arial"/>
              </w:rPr>
            </w:pPr>
          </w:p>
        </w:tc>
        <w:tc>
          <w:tcPr>
            <w:tcW w:w="1667" w:type="pct"/>
          </w:tcPr>
          <w:p w14:paraId="7171D22B" w14:textId="77777777" w:rsidR="008F2232" w:rsidRDefault="008F2232" w:rsidP="008F2232">
            <w:pPr>
              <w:spacing w:before="480" w:after="0"/>
              <w:rPr>
                <w:rFonts w:eastAsia="Times New Roman" w:cs="Arial"/>
              </w:rPr>
            </w:pPr>
          </w:p>
        </w:tc>
      </w:tr>
      <w:tr w:rsidR="00DE42EB" w14:paraId="0EC089FD" w14:textId="77777777" w:rsidTr="24CBBB81">
        <w:tc>
          <w:tcPr>
            <w:tcW w:w="3333" w:type="pct"/>
            <w:gridSpan w:val="2"/>
          </w:tcPr>
          <w:p w14:paraId="189BEB2B" w14:textId="243B7F29" w:rsidR="0043722F" w:rsidRPr="00896134" w:rsidRDefault="00991CED">
            <w:pPr>
              <w:spacing w:after="0"/>
              <w:rPr>
                <w:rFonts w:eastAsia="Arial" w:cs="Arial"/>
              </w:rPr>
            </w:pPr>
            <w:r w:rsidRPr="00896134">
              <w:rPr>
                <w:rFonts w:eastAsia="Arial" w:cs="Arial"/>
              </w:rPr>
              <w:t xml:space="preserve">Mary </w:t>
            </w:r>
            <w:r w:rsidR="00896134" w:rsidRPr="00896134">
              <w:rPr>
                <w:rFonts w:eastAsia="Arial" w:cs="Arial"/>
              </w:rPr>
              <w:t xml:space="preserve">Ann </w:t>
            </w:r>
            <w:r w:rsidRPr="00896134">
              <w:rPr>
                <w:rFonts w:eastAsia="Arial" w:cs="Arial"/>
              </w:rPr>
              <w:t>Spencer</w:t>
            </w:r>
          </w:p>
        </w:tc>
        <w:tc>
          <w:tcPr>
            <w:tcW w:w="1667" w:type="pct"/>
          </w:tcPr>
          <w:p w14:paraId="3099939C" w14:textId="77777777" w:rsidR="00DE42EB" w:rsidRPr="00896134" w:rsidRDefault="00DE42EB" w:rsidP="008F2232">
            <w:pPr>
              <w:spacing w:after="0"/>
              <w:rPr>
                <w:rFonts w:eastAsia="Times New Roman" w:cs="Arial"/>
              </w:rPr>
            </w:pPr>
          </w:p>
        </w:tc>
      </w:tr>
      <w:tr w:rsidR="008F2232" w14:paraId="6FB0320F" w14:textId="77777777" w:rsidTr="24CBBB81">
        <w:tc>
          <w:tcPr>
            <w:tcW w:w="5000" w:type="pct"/>
            <w:gridSpan w:val="3"/>
          </w:tcPr>
          <w:p w14:paraId="0B7A58E0" w14:textId="04E61976" w:rsidR="008F2232" w:rsidRPr="00896134" w:rsidRDefault="00896134" w:rsidP="008F2232">
            <w:pPr>
              <w:spacing w:after="0"/>
              <w:rPr>
                <w:rFonts w:eastAsia="Times New Roman" w:cs="Arial"/>
              </w:rPr>
            </w:pPr>
            <w:r w:rsidRPr="00896134">
              <w:rPr>
                <w:rFonts w:eastAsia="Arial" w:cs="Arial"/>
              </w:rPr>
              <w:t>Member</w:t>
            </w:r>
            <w:r w:rsidR="00176D6E" w:rsidRPr="00896134">
              <w:rPr>
                <w:rFonts w:eastAsia="Arial" w:cs="Arial"/>
              </w:rPr>
              <w:t>,</w:t>
            </w:r>
            <w:r w:rsidR="00176D6E" w:rsidRPr="00896134">
              <w:rPr>
                <w:rFonts w:eastAsia="Times New Roman" w:cs="Arial"/>
              </w:rPr>
              <w:t xml:space="preserve"> </w:t>
            </w:r>
            <w:r w:rsidR="008F2232" w:rsidRPr="00896134">
              <w:rPr>
                <w:rFonts w:eastAsia="Times New Roman" w:cs="Arial"/>
              </w:rPr>
              <w:t>Condominium Authority Tribunal</w:t>
            </w:r>
          </w:p>
        </w:tc>
      </w:tr>
    </w:tbl>
    <w:p w14:paraId="557D5B7D" w14:textId="027F1D67" w:rsidR="00AE5F0B" w:rsidRPr="004A2B1F" w:rsidRDefault="00176D6E" w:rsidP="00896134">
      <w:pPr>
        <w:pStyle w:val="ParagNum"/>
        <w:numPr>
          <w:ilvl w:val="0"/>
          <w:numId w:val="0"/>
        </w:numPr>
        <w:spacing w:before="480"/>
        <w:rPr>
          <w:rFonts w:eastAsia="Arial,Times New Roman" w:cs="Arial"/>
        </w:rPr>
      </w:pPr>
      <w:r w:rsidRPr="004A2B1F">
        <w:rPr>
          <w:rFonts w:eastAsia="Arial" w:cs="Arial"/>
        </w:rPr>
        <w:t>Released on</w:t>
      </w:r>
      <w:r w:rsidRPr="004A2B1F">
        <w:rPr>
          <w:rFonts w:eastAsia="Arial,Times New Roman" w:cs="Arial"/>
        </w:rPr>
        <w:t xml:space="preserve">: </w:t>
      </w:r>
      <w:r w:rsidR="00837346">
        <w:rPr>
          <w:rFonts w:eastAsia="Arial,Times New Roman" w:cs="Arial"/>
        </w:rPr>
        <w:t xml:space="preserve">November </w:t>
      </w:r>
      <w:r w:rsidR="00774F07">
        <w:rPr>
          <w:rFonts w:eastAsia="Arial,Times New Roman" w:cs="Arial"/>
        </w:rPr>
        <w:t>8</w:t>
      </w:r>
      <w:r w:rsidR="00837346">
        <w:rPr>
          <w:rFonts w:eastAsia="Arial,Times New Roman" w:cs="Arial"/>
        </w:rPr>
        <w:t>, 2023</w:t>
      </w:r>
    </w:p>
    <w:sectPr w:rsidR="00AE5F0B" w:rsidRPr="004A2B1F" w:rsidSect="00A52827">
      <w:pgSz w:w="12240" w:h="15840"/>
      <w:pgMar w:top="1440" w:right="1440" w:bottom="1440" w:left="1440" w:header="576" w:footer="576"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B1E2BB" w14:textId="77777777" w:rsidR="00306948" w:rsidRDefault="00306948" w:rsidP="00A52827">
      <w:r>
        <w:separator/>
      </w:r>
    </w:p>
  </w:endnote>
  <w:endnote w:type="continuationSeparator" w:id="0">
    <w:p w14:paraId="20DDCD5C" w14:textId="77777777" w:rsidR="00306948" w:rsidRDefault="00306948" w:rsidP="00A52827">
      <w:r>
        <w:continuationSeparator/>
      </w:r>
    </w:p>
  </w:endnote>
  <w:endnote w:type="continuationNotice" w:id="1">
    <w:p w14:paraId="640006DD" w14:textId="77777777" w:rsidR="00306948" w:rsidRDefault="0030694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Arial,Times New Roman">
    <w:altName w:val="Arial"/>
    <w:panose1 w:val="00000000000000000000"/>
    <w:charset w:val="00"/>
    <w:family w:val="roman"/>
    <w:notTrueType/>
    <w:pitch w:val="default"/>
  </w:font>
  <w:font w:name="Yu Mincho">
    <w:charset w:val="80"/>
    <w:family w:val="roman"/>
    <w:pitch w:val="variable"/>
    <w:sig w:usb0="800002E7" w:usb1="2AC7FCFF" w:usb2="00000012" w:usb3="00000000" w:csb0="0002009F" w:csb1="00000000"/>
  </w:font>
  <w:font w:name="Fairwater Script">
    <w:altName w:val="Calibri"/>
    <w:charset w:val="00"/>
    <w:family w:val="auto"/>
    <w:pitch w:val="variable"/>
    <w:sig w:usb0="A000002F" w:usb1="1000004B"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D01BDD" w14:textId="77777777" w:rsidR="00306948" w:rsidRDefault="00306948" w:rsidP="00A52827">
      <w:r>
        <w:separator/>
      </w:r>
    </w:p>
  </w:footnote>
  <w:footnote w:type="continuationSeparator" w:id="0">
    <w:p w14:paraId="64C6EC60" w14:textId="77777777" w:rsidR="00306948" w:rsidRDefault="00306948" w:rsidP="00A52827">
      <w:r>
        <w:continuationSeparator/>
      </w:r>
    </w:p>
  </w:footnote>
  <w:footnote w:type="continuationNotice" w:id="1">
    <w:p w14:paraId="14E3B6A8" w14:textId="77777777" w:rsidR="00306948" w:rsidRDefault="00306948">
      <w:pPr>
        <w:spacing w:after="0"/>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FF44E4"/>
    <w:multiLevelType w:val="hybridMultilevel"/>
    <w:tmpl w:val="91C01724"/>
    <w:lvl w:ilvl="0" w:tplc="D1623572">
      <w:start w:val="1"/>
      <w:numFmt w:val="decimal"/>
      <w:lvlText w:val="[%1]"/>
      <w:lvlJc w:val="left"/>
      <w:pPr>
        <w:ind w:left="1800" w:hanging="360"/>
      </w:pPr>
      <w:rPr>
        <w:rFonts w:hint="default"/>
      </w:rPr>
    </w:lvl>
    <w:lvl w:ilvl="1" w:tplc="10090019" w:tentative="1">
      <w:start w:val="1"/>
      <w:numFmt w:val="lowerLetter"/>
      <w:lvlText w:val="%2."/>
      <w:lvlJc w:val="left"/>
      <w:pPr>
        <w:ind w:left="2520" w:hanging="360"/>
      </w:pPr>
    </w:lvl>
    <w:lvl w:ilvl="2" w:tplc="1009001B" w:tentative="1">
      <w:start w:val="1"/>
      <w:numFmt w:val="lowerRoman"/>
      <w:lvlText w:val="%3."/>
      <w:lvlJc w:val="right"/>
      <w:pPr>
        <w:ind w:left="3240" w:hanging="180"/>
      </w:pPr>
    </w:lvl>
    <w:lvl w:ilvl="3" w:tplc="1009000F" w:tentative="1">
      <w:start w:val="1"/>
      <w:numFmt w:val="decimal"/>
      <w:lvlText w:val="%4."/>
      <w:lvlJc w:val="left"/>
      <w:pPr>
        <w:ind w:left="3960" w:hanging="360"/>
      </w:pPr>
    </w:lvl>
    <w:lvl w:ilvl="4" w:tplc="10090019" w:tentative="1">
      <w:start w:val="1"/>
      <w:numFmt w:val="lowerLetter"/>
      <w:lvlText w:val="%5."/>
      <w:lvlJc w:val="left"/>
      <w:pPr>
        <w:ind w:left="4680" w:hanging="360"/>
      </w:pPr>
    </w:lvl>
    <w:lvl w:ilvl="5" w:tplc="1009001B" w:tentative="1">
      <w:start w:val="1"/>
      <w:numFmt w:val="lowerRoman"/>
      <w:lvlText w:val="%6."/>
      <w:lvlJc w:val="right"/>
      <w:pPr>
        <w:ind w:left="5400" w:hanging="180"/>
      </w:pPr>
    </w:lvl>
    <w:lvl w:ilvl="6" w:tplc="1009000F" w:tentative="1">
      <w:start w:val="1"/>
      <w:numFmt w:val="decimal"/>
      <w:lvlText w:val="%7."/>
      <w:lvlJc w:val="left"/>
      <w:pPr>
        <w:ind w:left="6120" w:hanging="360"/>
      </w:pPr>
    </w:lvl>
    <w:lvl w:ilvl="7" w:tplc="10090019" w:tentative="1">
      <w:start w:val="1"/>
      <w:numFmt w:val="lowerLetter"/>
      <w:lvlText w:val="%8."/>
      <w:lvlJc w:val="left"/>
      <w:pPr>
        <w:ind w:left="6840" w:hanging="360"/>
      </w:pPr>
    </w:lvl>
    <w:lvl w:ilvl="8" w:tplc="1009001B" w:tentative="1">
      <w:start w:val="1"/>
      <w:numFmt w:val="lowerRoman"/>
      <w:lvlText w:val="%9."/>
      <w:lvlJc w:val="right"/>
      <w:pPr>
        <w:ind w:left="7560" w:hanging="180"/>
      </w:pPr>
    </w:lvl>
  </w:abstractNum>
  <w:abstractNum w:abstractNumId="1" w15:restartNumberingAfterBreak="0">
    <w:nsid w:val="02D01123"/>
    <w:multiLevelType w:val="hybridMultilevel"/>
    <w:tmpl w:val="2DC2C262"/>
    <w:lvl w:ilvl="0" w:tplc="CD281DD6">
      <w:start w:val="1"/>
      <w:numFmt w:val="upperLetter"/>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 w15:restartNumberingAfterBreak="0">
    <w:nsid w:val="0A0766A8"/>
    <w:multiLevelType w:val="hybridMultilevel"/>
    <w:tmpl w:val="5592493A"/>
    <w:lvl w:ilvl="0" w:tplc="FFFFFFFF">
      <w:start w:val="1"/>
      <w:numFmt w:val="decimal"/>
      <w:lvlText w:val="%1."/>
      <w:lvlJc w:val="left"/>
      <w:pPr>
        <w:ind w:left="1571" w:hanging="360"/>
      </w:pPr>
    </w:lvl>
    <w:lvl w:ilvl="1" w:tplc="1009000F">
      <w:start w:val="1"/>
      <w:numFmt w:val="decimal"/>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3" w15:restartNumberingAfterBreak="0">
    <w:nsid w:val="0D4B38F2"/>
    <w:multiLevelType w:val="hybridMultilevel"/>
    <w:tmpl w:val="EA88E25C"/>
    <w:lvl w:ilvl="0" w:tplc="F6409BCA">
      <w:start w:val="3"/>
      <w:numFmt w:val="decimal"/>
      <w:lvlText w:val="[%1]"/>
      <w:lvlJc w:val="left"/>
      <w:pPr>
        <w:ind w:left="1211" w:hanging="360"/>
      </w:pPr>
      <w:rPr>
        <w:rFonts w:hint="default"/>
        <w:b w:val="0"/>
        <w:bCs w:val="0"/>
      </w:rPr>
    </w:lvl>
    <w:lvl w:ilvl="1" w:tplc="10090019" w:tentative="1">
      <w:start w:val="1"/>
      <w:numFmt w:val="lowerLetter"/>
      <w:lvlText w:val="%2."/>
      <w:lvlJc w:val="left"/>
      <w:pPr>
        <w:ind w:left="2007" w:hanging="360"/>
      </w:pPr>
    </w:lvl>
    <w:lvl w:ilvl="2" w:tplc="1009001B" w:tentative="1">
      <w:start w:val="1"/>
      <w:numFmt w:val="lowerRoman"/>
      <w:lvlText w:val="%3."/>
      <w:lvlJc w:val="right"/>
      <w:pPr>
        <w:ind w:left="2727" w:hanging="180"/>
      </w:pPr>
    </w:lvl>
    <w:lvl w:ilvl="3" w:tplc="1009000F" w:tentative="1">
      <w:start w:val="1"/>
      <w:numFmt w:val="decimal"/>
      <w:lvlText w:val="%4."/>
      <w:lvlJc w:val="left"/>
      <w:pPr>
        <w:ind w:left="3447" w:hanging="360"/>
      </w:pPr>
    </w:lvl>
    <w:lvl w:ilvl="4" w:tplc="10090019" w:tentative="1">
      <w:start w:val="1"/>
      <w:numFmt w:val="lowerLetter"/>
      <w:lvlText w:val="%5."/>
      <w:lvlJc w:val="left"/>
      <w:pPr>
        <w:ind w:left="4167" w:hanging="360"/>
      </w:pPr>
    </w:lvl>
    <w:lvl w:ilvl="5" w:tplc="1009001B" w:tentative="1">
      <w:start w:val="1"/>
      <w:numFmt w:val="lowerRoman"/>
      <w:lvlText w:val="%6."/>
      <w:lvlJc w:val="right"/>
      <w:pPr>
        <w:ind w:left="4887" w:hanging="180"/>
      </w:pPr>
    </w:lvl>
    <w:lvl w:ilvl="6" w:tplc="1009000F" w:tentative="1">
      <w:start w:val="1"/>
      <w:numFmt w:val="decimal"/>
      <w:lvlText w:val="%7."/>
      <w:lvlJc w:val="left"/>
      <w:pPr>
        <w:ind w:left="5607" w:hanging="360"/>
      </w:pPr>
    </w:lvl>
    <w:lvl w:ilvl="7" w:tplc="10090019" w:tentative="1">
      <w:start w:val="1"/>
      <w:numFmt w:val="lowerLetter"/>
      <w:lvlText w:val="%8."/>
      <w:lvlJc w:val="left"/>
      <w:pPr>
        <w:ind w:left="6327" w:hanging="360"/>
      </w:pPr>
    </w:lvl>
    <w:lvl w:ilvl="8" w:tplc="1009001B" w:tentative="1">
      <w:start w:val="1"/>
      <w:numFmt w:val="lowerRoman"/>
      <w:lvlText w:val="%9."/>
      <w:lvlJc w:val="right"/>
      <w:pPr>
        <w:ind w:left="7047" w:hanging="180"/>
      </w:pPr>
    </w:lvl>
  </w:abstractNum>
  <w:abstractNum w:abstractNumId="4" w15:restartNumberingAfterBreak="0">
    <w:nsid w:val="119D56F4"/>
    <w:multiLevelType w:val="hybridMultilevel"/>
    <w:tmpl w:val="D7A8ECF0"/>
    <w:lvl w:ilvl="0" w:tplc="214CAD48">
      <w:start w:val="1"/>
      <w:numFmt w:val="decimal"/>
      <w:lvlText w:val="[%1]"/>
      <w:lvlJc w:val="left"/>
      <w:pPr>
        <w:ind w:left="1211" w:hanging="360"/>
      </w:pPr>
      <w:rPr>
        <w:rFonts w:hint="default"/>
        <w:b w:val="0"/>
        <w:bCs w:val="0"/>
        <w:i w:val="0"/>
        <w:iCs w:val="0"/>
        <w:color w:val="auto"/>
      </w:rPr>
    </w:lvl>
    <w:lvl w:ilvl="1" w:tplc="10090019" w:tentative="1">
      <w:start w:val="1"/>
      <w:numFmt w:val="lowerLetter"/>
      <w:lvlText w:val="%2."/>
      <w:lvlJc w:val="left"/>
      <w:pPr>
        <w:ind w:left="2007" w:hanging="360"/>
      </w:pPr>
    </w:lvl>
    <w:lvl w:ilvl="2" w:tplc="1009001B" w:tentative="1">
      <w:start w:val="1"/>
      <w:numFmt w:val="lowerRoman"/>
      <w:lvlText w:val="%3."/>
      <w:lvlJc w:val="right"/>
      <w:pPr>
        <w:ind w:left="2727" w:hanging="180"/>
      </w:pPr>
    </w:lvl>
    <w:lvl w:ilvl="3" w:tplc="1009000F" w:tentative="1">
      <w:start w:val="1"/>
      <w:numFmt w:val="decimal"/>
      <w:lvlText w:val="%4."/>
      <w:lvlJc w:val="left"/>
      <w:pPr>
        <w:ind w:left="3447" w:hanging="360"/>
      </w:pPr>
    </w:lvl>
    <w:lvl w:ilvl="4" w:tplc="10090019" w:tentative="1">
      <w:start w:val="1"/>
      <w:numFmt w:val="lowerLetter"/>
      <w:lvlText w:val="%5."/>
      <w:lvlJc w:val="left"/>
      <w:pPr>
        <w:ind w:left="4167" w:hanging="360"/>
      </w:pPr>
    </w:lvl>
    <w:lvl w:ilvl="5" w:tplc="1009001B" w:tentative="1">
      <w:start w:val="1"/>
      <w:numFmt w:val="lowerRoman"/>
      <w:lvlText w:val="%6."/>
      <w:lvlJc w:val="right"/>
      <w:pPr>
        <w:ind w:left="4887" w:hanging="180"/>
      </w:pPr>
    </w:lvl>
    <w:lvl w:ilvl="6" w:tplc="1009000F" w:tentative="1">
      <w:start w:val="1"/>
      <w:numFmt w:val="decimal"/>
      <w:lvlText w:val="%7."/>
      <w:lvlJc w:val="left"/>
      <w:pPr>
        <w:ind w:left="5607" w:hanging="360"/>
      </w:pPr>
    </w:lvl>
    <w:lvl w:ilvl="7" w:tplc="10090019" w:tentative="1">
      <w:start w:val="1"/>
      <w:numFmt w:val="lowerLetter"/>
      <w:lvlText w:val="%8."/>
      <w:lvlJc w:val="left"/>
      <w:pPr>
        <w:ind w:left="6327" w:hanging="360"/>
      </w:pPr>
    </w:lvl>
    <w:lvl w:ilvl="8" w:tplc="1009001B" w:tentative="1">
      <w:start w:val="1"/>
      <w:numFmt w:val="lowerRoman"/>
      <w:lvlText w:val="%9."/>
      <w:lvlJc w:val="right"/>
      <w:pPr>
        <w:ind w:left="7047" w:hanging="180"/>
      </w:pPr>
    </w:lvl>
  </w:abstractNum>
  <w:abstractNum w:abstractNumId="5" w15:restartNumberingAfterBreak="0">
    <w:nsid w:val="13D21FF5"/>
    <w:multiLevelType w:val="hybridMultilevel"/>
    <w:tmpl w:val="BA1E81D6"/>
    <w:lvl w:ilvl="0" w:tplc="1009000F">
      <w:start w:val="1"/>
      <w:numFmt w:val="decimal"/>
      <w:lvlText w:val="%1."/>
      <w:lvlJc w:val="left"/>
      <w:pPr>
        <w:ind w:left="2160" w:hanging="360"/>
      </w:pPr>
    </w:lvl>
    <w:lvl w:ilvl="1" w:tplc="1009000F">
      <w:start w:val="1"/>
      <w:numFmt w:val="decimal"/>
      <w:lvlText w:val="%2."/>
      <w:lvlJc w:val="left"/>
      <w:pPr>
        <w:ind w:left="2880" w:hanging="360"/>
      </w:pPr>
    </w:lvl>
    <w:lvl w:ilvl="2" w:tplc="1009001B" w:tentative="1">
      <w:start w:val="1"/>
      <w:numFmt w:val="lowerRoman"/>
      <w:lvlText w:val="%3."/>
      <w:lvlJc w:val="right"/>
      <w:pPr>
        <w:ind w:left="3600" w:hanging="180"/>
      </w:pPr>
    </w:lvl>
    <w:lvl w:ilvl="3" w:tplc="1009000F" w:tentative="1">
      <w:start w:val="1"/>
      <w:numFmt w:val="decimal"/>
      <w:lvlText w:val="%4."/>
      <w:lvlJc w:val="left"/>
      <w:pPr>
        <w:ind w:left="4320" w:hanging="360"/>
      </w:pPr>
    </w:lvl>
    <w:lvl w:ilvl="4" w:tplc="10090019" w:tentative="1">
      <w:start w:val="1"/>
      <w:numFmt w:val="lowerLetter"/>
      <w:lvlText w:val="%5."/>
      <w:lvlJc w:val="left"/>
      <w:pPr>
        <w:ind w:left="5040" w:hanging="360"/>
      </w:pPr>
    </w:lvl>
    <w:lvl w:ilvl="5" w:tplc="1009001B" w:tentative="1">
      <w:start w:val="1"/>
      <w:numFmt w:val="lowerRoman"/>
      <w:lvlText w:val="%6."/>
      <w:lvlJc w:val="right"/>
      <w:pPr>
        <w:ind w:left="5760" w:hanging="180"/>
      </w:pPr>
    </w:lvl>
    <w:lvl w:ilvl="6" w:tplc="1009000F" w:tentative="1">
      <w:start w:val="1"/>
      <w:numFmt w:val="decimal"/>
      <w:lvlText w:val="%7."/>
      <w:lvlJc w:val="left"/>
      <w:pPr>
        <w:ind w:left="6480" w:hanging="360"/>
      </w:pPr>
    </w:lvl>
    <w:lvl w:ilvl="7" w:tplc="10090019" w:tentative="1">
      <w:start w:val="1"/>
      <w:numFmt w:val="lowerLetter"/>
      <w:lvlText w:val="%8."/>
      <w:lvlJc w:val="left"/>
      <w:pPr>
        <w:ind w:left="7200" w:hanging="360"/>
      </w:pPr>
    </w:lvl>
    <w:lvl w:ilvl="8" w:tplc="1009001B" w:tentative="1">
      <w:start w:val="1"/>
      <w:numFmt w:val="lowerRoman"/>
      <w:lvlText w:val="%9."/>
      <w:lvlJc w:val="right"/>
      <w:pPr>
        <w:ind w:left="7920" w:hanging="180"/>
      </w:pPr>
    </w:lvl>
  </w:abstractNum>
  <w:abstractNum w:abstractNumId="6" w15:restartNumberingAfterBreak="0">
    <w:nsid w:val="181C0F50"/>
    <w:multiLevelType w:val="hybridMultilevel"/>
    <w:tmpl w:val="88161566"/>
    <w:lvl w:ilvl="0" w:tplc="7AC202A4">
      <w:start w:val="1"/>
      <w:numFmt w:val="decimal"/>
      <w:lvlText w:val="[%1]"/>
      <w:lvlJc w:val="left"/>
      <w:pPr>
        <w:ind w:left="360" w:hanging="360"/>
      </w:pPr>
      <w:rPr>
        <w:rFonts w:hint="default"/>
        <w:b w:val="0"/>
        <w:bCs w:val="0"/>
      </w:rPr>
    </w:lvl>
    <w:lvl w:ilvl="1" w:tplc="4072A774">
      <w:start w:val="1"/>
      <w:numFmt w:val="decimal"/>
      <w:lvlText w:val="%2."/>
      <w:lvlJc w:val="left"/>
      <w:pPr>
        <w:ind w:left="2070" w:hanging="360"/>
      </w:pPr>
      <w:rPr>
        <w:rFonts w:hint="default"/>
      </w:rPr>
    </w:lvl>
    <w:lvl w:ilvl="2" w:tplc="1009001B" w:tentative="1">
      <w:start w:val="1"/>
      <w:numFmt w:val="lowerRoman"/>
      <w:lvlText w:val="%3."/>
      <w:lvlJc w:val="right"/>
      <w:pPr>
        <w:ind w:left="2790" w:hanging="180"/>
      </w:pPr>
    </w:lvl>
    <w:lvl w:ilvl="3" w:tplc="1009000F" w:tentative="1">
      <w:start w:val="1"/>
      <w:numFmt w:val="decimal"/>
      <w:lvlText w:val="%4."/>
      <w:lvlJc w:val="left"/>
      <w:pPr>
        <w:ind w:left="3510" w:hanging="360"/>
      </w:pPr>
    </w:lvl>
    <w:lvl w:ilvl="4" w:tplc="10090019" w:tentative="1">
      <w:start w:val="1"/>
      <w:numFmt w:val="lowerLetter"/>
      <w:lvlText w:val="%5."/>
      <w:lvlJc w:val="left"/>
      <w:pPr>
        <w:ind w:left="4230" w:hanging="360"/>
      </w:pPr>
    </w:lvl>
    <w:lvl w:ilvl="5" w:tplc="1009001B" w:tentative="1">
      <w:start w:val="1"/>
      <w:numFmt w:val="lowerRoman"/>
      <w:lvlText w:val="%6."/>
      <w:lvlJc w:val="right"/>
      <w:pPr>
        <w:ind w:left="4950" w:hanging="180"/>
      </w:pPr>
    </w:lvl>
    <w:lvl w:ilvl="6" w:tplc="1009000F" w:tentative="1">
      <w:start w:val="1"/>
      <w:numFmt w:val="decimal"/>
      <w:lvlText w:val="%7."/>
      <w:lvlJc w:val="left"/>
      <w:pPr>
        <w:ind w:left="5670" w:hanging="360"/>
      </w:pPr>
    </w:lvl>
    <w:lvl w:ilvl="7" w:tplc="10090019" w:tentative="1">
      <w:start w:val="1"/>
      <w:numFmt w:val="lowerLetter"/>
      <w:lvlText w:val="%8."/>
      <w:lvlJc w:val="left"/>
      <w:pPr>
        <w:ind w:left="6390" w:hanging="360"/>
      </w:pPr>
    </w:lvl>
    <w:lvl w:ilvl="8" w:tplc="1009001B" w:tentative="1">
      <w:start w:val="1"/>
      <w:numFmt w:val="lowerRoman"/>
      <w:lvlText w:val="%9."/>
      <w:lvlJc w:val="right"/>
      <w:pPr>
        <w:ind w:left="7110" w:hanging="180"/>
      </w:pPr>
    </w:lvl>
  </w:abstractNum>
  <w:abstractNum w:abstractNumId="7" w15:restartNumberingAfterBreak="0">
    <w:nsid w:val="1B1768E8"/>
    <w:multiLevelType w:val="hybridMultilevel"/>
    <w:tmpl w:val="F3A8F736"/>
    <w:lvl w:ilvl="0" w:tplc="31528DB2">
      <w:start w:val="1"/>
      <w:numFmt w:val="decimal"/>
      <w:lvlText w:val="[%1]"/>
      <w:lvlJc w:val="left"/>
      <w:pPr>
        <w:ind w:left="360" w:hanging="360"/>
      </w:pPr>
      <w:rPr>
        <w:rFonts w:hint="default"/>
        <w:b w:val="0"/>
        <w:bCs w:val="0"/>
        <w:i w:val="0"/>
        <w:iCs w:val="0"/>
        <w:color w:val="auto"/>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8" w15:restartNumberingAfterBreak="0">
    <w:nsid w:val="227061ED"/>
    <w:multiLevelType w:val="hybridMultilevel"/>
    <w:tmpl w:val="4D009046"/>
    <w:lvl w:ilvl="0" w:tplc="2DE63A18">
      <w:start w:val="1"/>
      <w:numFmt w:val="decimal"/>
      <w:lvlText w:val="[%1]"/>
      <w:lvlJc w:val="left"/>
      <w:pPr>
        <w:ind w:left="502" w:hanging="360"/>
      </w:pPr>
      <w:rPr>
        <w:rFonts w:hint="default"/>
        <w:b w:val="0"/>
        <w:bCs w:val="0"/>
        <w:i w:val="0"/>
        <w:iCs w:val="0"/>
        <w:color w:val="auto"/>
      </w:rPr>
    </w:lvl>
    <w:lvl w:ilvl="1" w:tplc="10090019" w:tentative="1">
      <w:start w:val="1"/>
      <w:numFmt w:val="lowerLetter"/>
      <w:lvlText w:val="%2."/>
      <w:lvlJc w:val="left"/>
      <w:pPr>
        <w:ind w:left="2007" w:hanging="360"/>
      </w:pPr>
    </w:lvl>
    <w:lvl w:ilvl="2" w:tplc="1009001B" w:tentative="1">
      <w:start w:val="1"/>
      <w:numFmt w:val="lowerRoman"/>
      <w:lvlText w:val="%3."/>
      <w:lvlJc w:val="right"/>
      <w:pPr>
        <w:ind w:left="2727" w:hanging="180"/>
      </w:pPr>
    </w:lvl>
    <w:lvl w:ilvl="3" w:tplc="1009000F" w:tentative="1">
      <w:start w:val="1"/>
      <w:numFmt w:val="decimal"/>
      <w:lvlText w:val="%4."/>
      <w:lvlJc w:val="left"/>
      <w:pPr>
        <w:ind w:left="3447" w:hanging="360"/>
      </w:pPr>
    </w:lvl>
    <w:lvl w:ilvl="4" w:tplc="10090019" w:tentative="1">
      <w:start w:val="1"/>
      <w:numFmt w:val="lowerLetter"/>
      <w:lvlText w:val="%5."/>
      <w:lvlJc w:val="left"/>
      <w:pPr>
        <w:ind w:left="4167" w:hanging="360"/>
      </w:pPr>
    </w:lvl>
    <w:lvl w:ilvl="5" w:tplc="1009001B" w:tentative="1">
      <w:start w:val="1"/>
      <w:numFmt w:val="lowerRoman"/>
      <w:lvlText w:val="%6."/>
      <w:lvlJc w:val="right"/>
      <w:pPr>
        <w:ind w:left="4887" w:hanging="180"/>
      </w:pPr>
    </w:lvl>
    <w:lvl w:ilvl="6" w:tplc="1009000F" w:tentative="1">
      <w:start w:val="1"/>
      <w:numFmt w:val="decimal"/>
      <w:lvlText w:val="%7."/>
      <w:lvlJc w:val="left"/>
      <w:pPr>
        <w:ind w:left="5607" w:hanging="360"/>
      </w:pPr>
    </w:lvl>
    <w:lvl w:ilvl="7" w:tplc="10090019" w:tentative="1">
      <w:start w:val="1"/>
      <w:numFmt w:val="lowerLetter"/>
      <w:lvlText w:val="%8."/>
      <w:lvlJc w:val="left"/>
      <w:pPr>
        <w:ind w:left="6327" w:hanging="360"/>
      </w:pPr>
    </w:lvl>
    <w:lvl w:ilvl="8" w:tplc="1009001B" w:tentative="1">
      <w:start w:val="1"/>
      <w:numFmt w:val="lowerRoman"/>
      <w:lvlText w:val="%9."/>
      <w:lvlJc w:val="right"/>
      <w:pPr>
        <w:ind w:left="7047" w:hanging="180"/>
      </w:pPr>
    </w:lvl>
  </w:abstractNum>
  <w:abstractNum w:abstractNumId="9" w15:restartNumberingAfterBreak="0">
    <w:nsid w:val="24615742"/>
    <w:multiLevelType w:val="hybridMultilevel"/>
    <w:tmpl w:val="322AC580"/>
    <w:lvl w:ilvl="0" w:tplc="20F23358">
      <w:start w:val="1"/>
      <w:numFmt w:val="decimal"/>
      <w:pStyle w:val="SubParagNum"/>
      <w:lvlText w:val="%1."/>
      <w:lvlJc w:val="left"/>
      <w:pPr>
        <w:ind w:left="720" w:hanging="360"/>
      </w:pPr>
    </w:lvl>
    <w:lvl w:ilvl="1" w:tplc="6B0AF7BE">
      <w:start w:val="1"/>
      <w:numFmt w:val="lowerLetter"/>
      <w:pStyle w:val="Sub2ParagNum"/>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0" w15:restartNumberingAfterBreak="0">
    <w:nsid w:val="264D117C"/>
    <w:multiLevelType w:val="hybridMultilevel"/>
    <w:tmpl w:val="3050D9F8"/>
    <w:lvl w:ilvl="0" w:tplc="2DD82502">
      <w:start w:val="1"/>
      <w:numFmt w:val="decimal"/>
      <w:lvlText w:val="[%1]"/>
      <w:lvlJc w:val="left"/>
      <w:pPr>
        <w:ind w:left="360" w:hanging="36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11" w15:restartNumberingAfterBreak="0">
    <w:nsid w:val="28353E24"/>
    <w:multiLevelType w:val="hybridMultilevel"/>
    <w:tmpl w:val="1E227DDE"/>
    <w:lvl w:ilvl="0" w:tplc="87507D7E">
      <w:start w:val="3"/>
      <w:numFmt w:val="decimal"/>
      <w:lvlText w:val="[%1]"/>
      <w:lvlJc w:val="left"/>
      <w:pPr>
        <w:ind w:left="502" w:hanging="360"/>
      </w:pPr>
      <w:rPr>
        <w:rFonts w:hint="default"/>
        <w:i w:val="0"/>
        <w:iCs w:val="0"/>
        <w:color w:val="auto"/>
      </w:rPr>
    </w:lvl>
    <w:lvl w:ilvl="1" w:tplc="10090019" w:tentative="1">
      <w:start w:val="1"/>
      <w:numFmt w:val="lowerLetter"/>
      <w:lvlText w:val="%2."/>
      <w:lvlJc w:val="left"/>
      <w:pPr>
        <w:ind w:left="2007" w:hanging="360"/>
      </w:pPr>
    </w:lvl>
    <w:lvl w:ilvl="2" w:tplc="1009001B" w:tentative="1">
      <w:start w:val="1"/>
      <w:numFmt w:val="lowerRoman"/>
      <w:lvlText w:val="%3."/>
      <w:lvlJc w:val="right"/>
      <w:pPr>
        <w:ind w:left="2727" w:hanging="180"/>
      </w:pPr>
    </w:lvl>
    <w:lvl w:ilvl="3" w:tplc="1009000F" w:tentative="1">
      <w:start w:val="1"/>
      <w:numFmt w:val="decimal"/>
      <w:lvlText w:val="%4."/>
      <w:lvlJc w:val="left"/>
      <w:pPr>
        <w:ind w:left="3447" w:hanging="360"/>
      </w:pPr>
    </w:lvl>
    <w:lvl w:ilvl="4" w:tplc="10090019" w:tentative="1">
      <w:start w:val="1"/>
      <w:numFmt w:val="lowerLetter"/>
      <w:lvlText w:val="%5."/>
      <w:lvlJc w:val="left"/>
      <w:pPr>
        <w:ind w:left="4167" w:hanging="360"/>
      </w:pPr>
    </w:lvl>
    <w:lvl w:ilvl="5" w:tplc="1009001B" w:tentative="1">
      <w:start w:val="1"/>
      <w:numFmt w:val="lowerRoman"/>
      <w:lvlText w:val="%6."/>
      <w:lvlJc w:val="right"/>
      <w:pPr>
        <w:ind w:left="4887" w:hanging="180"/>
      </w:pPr>
    </w:lvl>
    <w:lvl w:ilvl="6" w:tplc="1009000F" w:tentative="1">
      <w:start w:val="1"/>
      <w:numFmt w:val="decimal"/>
      <w:lvlText w:val="%7."/>
      <w:lvlJc w:val="left"/>
      <w:pPr>
        <w:ind w:left="5607" w:hanging="360"/>
      </w:pPr>
    </w:lvl>
    <w:lvl w:ilvl="7" w:tplc="10090019" w:tentative="1">
      <w:start w:val="1"/>
      <w:numFmt w:val="lowerLetter"/>
      <w:lvlText w:val="%8."/>
      <w:lvlJc w:val="left"/>
      <w:pPr>
        <w:ind w:left="6327" w:hanging="360"/>
      </w:pPr>
    </w:lvl>
    <w:lvl w:ilvl="8" w:tplc="1009001B" w:tentative="1">
      <w:start w:val="1"/>
      <w:numFmt w:val="lowerRoman"/>
      <w:lvlText w:val="%9."/>
      <w:lvlJc w:val="right"/>
      <w:pPr>
        <w:ind w:left="7047" w:hanging="180"/>
      </w:pPr>
    </w:lvl>
  </w:abstractNum>
  <w:abstractNum w:abstractNumId="12" w15:restartNumberingAfterBreak="0">
    <w:nsid w:val="28877905"/>
    <w:multiLevelType w:val="hybridMultilevel"/>
    <w:tmpl w:val="1542E5E8"/>
    <w:lvl w:ilvl="0" w:tplc="10090015">
      <w:start w:val="1"/>
      <w:numFmt w:val="upp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 w15:restartNumberingAfterBreak="0">
    <w:nsid w:val="2BD94C0B"/>
    <w:multiLevelType w:val="hybridMultilevel"/>
    <w:tmpl w:val="BD6EDA5E"/>
    <w:lvl w:ilvl="0" w:tplc="C2744DDA">
      <w:start w:val="1"/>
      <w:numFmt w:val="decimal"/>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4" w15:restartNumberingAfterBreak="0">
    <w:nsid w:val="2C295C6B"/>
    <w:multiLevelType w:val="hybridMultilevel"/>
    <w:tmpl w:val="3C807596"/>
    <w:lvl w:ilvl="0" w:tplc="88BE55FC">
      <w:start w:val="3"/>
      <w:numFmt w:val="decimal"/>
      <w:lvlText w:val="[%1]"/>
      <w:lvlJc w:val="left"/>
      <w:pPr>
        <w:ind w:left="1637" w:hanging="360"/>
      </w:pPr>
      <w:rPr>
        <w:rFonts w:hint="default"/>
        <w:b w:val="0"/>
        <w:bCs w:val="0"/>
      </w:rPr>
    </w:lvl>
    <w:lvl w:ilvl="1" w:tplc="10090019" w:tentative="1">
      <w:start w:val="1"/>
      <w:numFmt w:val="lowerLetter"/>
      <w:lvlText w:val="%2."/>
      <w:lvlJc w:val="left"/>
      <w:pPr>
        <w:ind w:left="2007" w:hanging="360"/>
      </w:pPr>
    </w:lvl>
    <w:lvl w:ilvl="2" w:tplc="1009001B" w:tentative="1">
      <w:start w:val="1"/>
      <w:numFmt w:val="lowerRoman"/>
      <w:lvlText w:val="%3."/>
      <w:lvlJc w:val="right"/>
      <w:pPr>
        <w:ind w:left="2727" w:hanging="180"/>
      </w:pPr>
    </w:lvl>
    <w:lvl w:ilvl="3" w:tplc="1009000F" w:tentative="1">
      <w:start w:val="1"/>
      <w:numFmt w:val="decimal"/>
      <w:lvlText w:val="%4."/>
      <w:lvlJc w:val="left"/>
      <w:pPr>
        <w:ind w:left="3447" w:hanging="360"/>
      </w:pPr>
    </w:lvl>
    <w:lvl w:ilvl="4" w:tplc="10090019" w:tentative="1">
      <w:start w:val="1"/>
      <w:numFmt w:val="lowerLetter"/>
      <w:lvlText w:val="%5."/>
      <w:lvlJc w:val="left"/>
      <w:pPr>
        <w:ind w:left="4167" w:hanging="360"/>
      </w:pPr>
    </w:lvl>
    <w:lvl w:ilvl="5" w:tplc="1009001B" w:tentative="1">
      <w:start w:val="1"/>
      <w:numFmt w:val="lowerRoman"/>
      <w:lvlText w:val="%6."/>
      <w:lvlJc w:val="right"/>
      <w:pPr>
        <w:ind w:left="4887" w:hanging="180"/>
      </w:pPr>
    </w:lvl>
    <w:lvl w:ilvl="6" w:tplc="1009000F" w:tentative="1">
      <w:start w:val="1"/>
      <w:numFmt w:val="decimal"/>
      <w:lvlText w:val="%7."/>
      <w:lvlJc w:val="left"/>
      <w:pPr>
        <w:ind w:left="5607" w:hanging="360"/>
      </w:pPr>
    </w:lvl>
    <w:lvl w:ilvl="7" w:tplc="10090019" w:tentative="1">
      <w:start w:val="1"/>
      <w:numFmt w:val="lowerLetter"/>
      <w:lvlText w:val="%8."/>
      <w:lvlJc w:val="left"/>
      <w:pPr>
        <w:ind w:left="6327" w:hanging="360"/>
      </w:pPr>
    </w:lvl>
    <w:lvl w:ilvl="8" w:tplc="1009001B" w:tentative="1">
      <w:start w:val="1"/>
      <w:numFmt w:val="lowerRoman"/>
      <w:lvlText w:val="%9."/>
      <w:lvlJc w:val="right"/>
      <w:pPr>
        <w:ind w:left="7047" w:hanging="180"/>
      </w:pPr>
    </w:lvl>
  </w:abstractNum>
  <w:abstractNum w:abstractNumId="15" w15:restartNumberingAfterBreak="0">
    <w:nsid w:val="2F370123"/>
    <w:multiLevelType w:val="hybridMultilevel"/>
    <w:tmpl w:val="73749CC2"/>
    <w:lvl w:ilvl="0" w:tplc="1009000F">
      <w:start w:val="1"/>
      <w:numFmt w:val="decimal"/>
      <w:lvlText w:val="%1."/>
      <w:lvlJc w:val="left"/>
      <w:pPr>
        <w:ind w:left="1571" w:hanging="360"/>
      </w:pPr>
    </w:lvl>
    <w:lvl w:ilvl="1" w:tplc="10090019">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16" w15:restartNumberingAfterBreak="0">
    <w:nsid w:val="35455877"/>
    <w:multiLevelType w:val="hybridMultilevel"/>
    <w:tmpl w:val="5EC08A1C"/>
    <w:lvl w:ilvl="0" w:tplc="847279BE">
      <w:start w:val="1"/>
      <w:numFmt w:val="decimal"/>
      <w:lvlText w:val="[%1]"/>
      <w:lvlJc w:val="left"/>
      <w:pPr>
        <w:ind w:left="360" w:hanging="360"/>
      </w:pPr>
      <w:rPr>
        <w:rFonts w:hint="default"/>
        <w:i w:val="0"/>
        <w:iCs w:val="0"/>
        <w:color w:val="auto"/>
      </w:rPr>
    </w:lvl>
    <w:lvl w:ilvl="1" w:tplc="10090019" w:tentative="1">
      <w:start w:val="1"/>
      <w:numFmt w:val="lowerLetter"/>
      <w:lvlText w:val="%2."/>
      <w:lvlJc w:val="left"/>
      <w:pPr>
        <w:ind w:left="2007" w:hanging="360"/>
      </w:pPr>
    </w:lvl>
    <w:lvl w:ilvl="2" w:tplc="1009001B" w:tentative="1">
      <w:start w:val="1"/>
      <w:numFmt w:val="lowerRoman"/>
      <w:lvlText w:val="%3."/>
      <w:lvlJc w:val="right"/>
      <w:pPr>
        <w:ind w:left="2727" w:hanging="180"/>
      </w:pPr>
    </w:lvl>
    <w:lvl w:ilvl="3" w:tplc="1009000F" w:tentative="1">
      <w:start w:val="1"/>
      <w:numFmt w:val="decimal"/>
      <w:lvlText w:val="%4."/>
      <w:lvlJc w:val="left"/>
      <w:pPr>
        <w:ind w:left="3447" w:hanging="360"/>
      </w:pPr>
    </w:lvl>
    <w:lvl w:ilvl="4" w:tplc="10090019" w:tentative="1">
      <w:start w:val="1"/>
      <w:numFmt w:val="lowerLetter"/>
      <w:lvlText w:val="%5."/>
      <w:lvlJc w:val="left"/>
      <w:pPr>
        <w:ind w:left="4167" w:hanging="360"/>
      </w:pPr>
    </w:lvl>
    <w:lvl w:ilvl="5" w:tplc="1009001B" w:tentative="1">
      <w:start w:val="1"/>
      <w:numFmt w:val="lowerRoman"/>
      <w:lvlText w:val="%6."/>
      <w:lvlJc w:val="right"/>
      <w:pPr>
        <w:ind w:left="4887" w:hanging="180"/>
      </w:pPr>
    </w:lvl>
    <w:lvl w:ilvl="6" w:tplc="1009000F" w:tentative="1">
      <w:start w:val="1"/>
      <w:numFmt w:val="decimal"/>
      <w:lvlText w:val="%7."/>
      <w:lvlJc w:val="left"/>
      <w:pPr>
        <w:ind w:left="5607" w:hanging="360"/>
      </w:pPr>
    </w:lvl>
    <w:lvl w:ilvl="7" w:tplc="10090019" w:tentative="1">
      <w:start w:val="1"/>
      <w:numFmt w:val="lowerLetter"/>
      <w:lvlText w:val="%8."/>
      <w:lvlJc w:val="left"/>
      <w:pPr>
        <w:ind w:left="6327" w:hanging="360"/>
      </w:pPr>
    </w:lvl>
    <w:lvl w:ilvl="8" w:tplc="1009001B" w:tentative="1">
      <w:start w:val="1"/>
      <w:numFmt w:val="lowerRoman"/>
      <w:lvlText w:val="%9."/>
      <w:lvlJc w:val="right"/>
      <w:pPr>
        <w:ind w:left="7047" w:hanging="180"/>
      </w:pPr>
    </w:lvl>
  </w:abstractNum>
  <w:abstractNum w:abstractNumId="17" w15:restartNumberingAfterBreak="0">
    <w:nsid w:val="3A127739"/>
    <w:multiLevelType w:val="hybridMultilevel"/>
    <w:tmpl w:val="005C490C"/>
    <w:lvl w:ilvl="0" w:tplc="F9B05ADA">
      <w:start w:val="1"/>
      <w:numFmt w:val="decimal"/>
      <w:pStyle w:val="ParagNum"/>
      <w:lvlText w:val="[%1]"/>
      <w:lvlJc w:val="left"/>
      <w:pPr>
        <w:ind w:left="502" w:hanging="360"/>
      </w:pPr>
      <w:rPr>
        <w:rFonts w:hint="default"/>
        <w:b w:val="0"/>
        <w:bCs w:val="0"/>
        <w:i w:val="0"/>
        <w:iCs w:val="0"/>
        <w:color w:val="auto"/>
      </w:rPr>
    </w:lvl>
    <w:lvl w:ilvl="1" w:tplc="A5A2A4F8">
      <w:start w:val="1"/>
      <w:numFmt w:val="decimal"/>
      <w:lvlText w:val="%2."/>
      <w:lvlJc w:val="left"/>
      <w:pPr>
        <w:ind w:left="1440" w:hanging="360"/>
      </w:pPr>
      <w:rPr>
        <w:rFonts w:hint="default"/>
      </w:r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 w15:restartNumberingAfterBreak="0">
    <w:nsid w:val="3B0A278C"/>
    <w:multiLevelType w:val="hybridMultilevel"/>
    <w:tmpl w:val="F2845A1C"/>
    <w:lvl w:ilvl="0" w:tplc="9AA2A5FC">
      <w:start w:val="1"/>
      <w:numFmt w:val="decimal"/>
      <w:lvlText w:val="[%1]"/>
      <w:lvlJc w:val="left"/>
      <w:pPr>
        <w:ind w:left="360" w:hanging="360"/>
      </w:pPr>
      <w:rPr>
        <w:rFonts w:hint="default"/>
        <w:i w:val="0"/>
        <w:iCs w:val="0"/>
        <w:color w:val="auto"/>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 w15:restartNumberingAfterBreak="0">
    <w:nsid w:val="3C4F6D9A"/>
    <w:multiLevelType w:val="hybridMultilevel"/>
    <w:tmpl w:val="D1EAAA8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 w15:restartNumberingAfterBreak="0">
    <w:nsid w:val="3D48351C"/>
    <w:multiLevelType w:val="hybridMultilevel"/>
    <w:tmpl w:val="024EDF34"/>
    <w:lvl w:ilvl="0" w:tplc="C818F6BC">
      <w:start w:val="1"/>
      <w:numFmt w:val="decimal"/>
      <w:lvlText w:val="[%1]"/>
      <w:lvlJc w:val="left"/>
      <w:pPr>
        <w:ind w:left="1287" w:hanging="360"/>
      </w:pPr>
      <w:rPr>
        <w:rFonts w:hint="default"/>
      </w:rPr>
    </w:lvl>
    <w:lvl w:ilvl="1" w:tplc="10090019" w:tentative="1">
      <w:start w:val="1"/>
      <w:numFmt w:val="lowerLetter"/>
      <w:lvlText w:val="%2."/>
      <w:lvlJc w:val="left"/>
      <w:pPr>
        <w:ind w:left="2007" w:hanging="360"/>
      </w:pPr>
    </w:lvl>
    <w:lvl w:ilvl="2" w:tplc="1009001B" w:tentative="1">
      <w:start w:val="1"/>
      <w:numFmt w:val="lowerRoman"/>
      <w:lvlText w:val="%3."/>
      <w:lvlJc w:val="right"/>
      <w:pPr>
        <w:ind w:left="2727" w:hanging="180"/>
      </w:pPr>
    </w:lvl>
    <w:lvl w:ilvl="3" w:tplc="1009000F" w:tentative="1">
      <w:start w:val="1"/>
      <w:numFmt w:val="decimal"/>
      <w:lvlText w:val="%4."/>
      <w:lvlJc w:val="left"/>
      <w:pPr>
        <w:ind w:left="3447" w:hanging="360"/>
      </w:pPr>
    </w:lvl>
    <w:lvl w:ilvl="4" w:tplc="10090019" w:tentative="1">
      <w:start w:val="1"/>
      <w:numFmt w:val="lowerLetter"/>
      <w:lvlText w:val="%5."/>
      <w:lvlJc w:val="left"/>
      <w:pPr>
        <w:ind w:left="4167" w:hanging="360"/>
      </w:pPr>
    </w:lvl>
    <w:lvl w:ilvl="5" w:tplc="1009001B" w:tentative="1">
      <w:start w:val="1"/>
      <w:numFmt w:val="lowerRoman"/>
      <w:lvlText w:val="%6."/>
      <w:lvlJc w:val="right"/>
      <w:pPr>
        <w:ind w:left="4887" w:hanging="180"/>
      </w:pPr>
    </w:lvl>
    <w:lvl w:ilvl="6" w:tplc="1009000F" w:tentative="1">
      <w:start w:val="1"/>
      <w:numFmt w:val="decimal"/>
      <w:lvlText w:val="%7."/>
      <w:lvlJc w:val="left"/>
      <w:pPr>
        <w:ind w:left="5607" w:hanging="360"/>
      </w:pPr>
    </w:lvl>
    <w:lvl w:ilvl="7" w:tplc="10090019" w:tentative="1">
      <w:start w:val="1"/>
      <w:numFmt w:val="lowerLetter"/>
      <w:lvlText w:val="%8."/>
      <w:lvlJc w:val="left"/>
      <w:pPr>
        <w:ind w:left="6327" w:hanging="360"/>
      </w:pPr>
    </w:lvl>
    <w:lvl w:ilvl="8" w:tplc="1009001B" w:tentative="1">
      <w:start w:val="1"/>
      <w:numFmt w:val="lowerRoman"/>
      <w:lvlText w:val="%9."/>
      <w:lvlJc w:val="right"/>
      <w:pPr>
        <w:ind w:left="7047" w:hanging="180"/>
      </w:pPr>
    </w:lvl>
  </w:abstractNum>
  <w:abstractNum w:abstractNumId="21" w15:restartNumberingAfterBreak="0">
    <w:nsid w:val="3E0925BA"/>
    <w:multiLevelType w:val="hybridMultilevel"/>
    <w:tmpl w:val="D63C3524"/>
    <w:lvl w:ilvl="0" w:tplc="58507828">
      <w:start w:val="1"/>
      <w:numFmt w:val="decimal"/>
      <w:lvlText w:val="[%1]"/>
      <w:lvlJc w:val="left"/>
      <w:pPr>
        <w:ind w:left="1287" w:hanging="360"/>
      </w:pPr>
      <w:rPr>
        <w:rFonts w:hint="default"/>
        <w:i w:val="0"/>
        <w:iCs w:val="0"/>
      </w:rPr>
    </w:lvl>
    <w:lvl w:ilvl="1" w:tplc="10090019" w:tentative="1">
      <w:start w:val="1"/>
      <w:numFmt w:val="lowerLetter"/>
      <w:lvlText w:val="%2."/>
      <w:lvlJc w:val="left"/>
      <w:pPr>
        <w:ind w:left="2007" w:hanging="360"/>
      </w:pPr>
    </w:lvl>
    <w:lvl w:ilvl="2" w:tplc="1009001B" w:tentative="1">
      <w:start w:val="1"/>
      <w:numFmt w:val="lowerRoman"/>
      <w:lvlText w:val="%3."/>
      <w:lvlJc w:val="right"/>
      <w:pPr>
        <w:ind w:left="2727" w:hanging="180"/>
      </w:pPr>
    </w:lvl>
    <w:lvl w:ilvl="3" w:tplc="1009000F" w:tentative="1">
      <w:start w:val="1"/>
      <w:numFmt w:val="decimal"/>
      <w:lvlText w:val="%4."/>
      <w:lvlJc w:val="left"/>
      <w:pPr>
        <w:ind w:left="3447" w:hanging="360"/>
      </w:pPr>
    </w:lvl>
    <w:lvl w:ilvl="4" w:tplc="10090019" w:tentative="1">
      <w:start w:val="1"/>
      <w:numFmt w:val="lowerLetter"/>
      <w:lvlText w:val="%5."/>
      <w:lvlJc w:val="left"/>
      <w:pPr>
        <w:ind w:left="4167" w:hanging="360"/>
      </w:pPr>
    </w:lvl>
    <w:lvl w:ilvl="5" w:tplc="1009001B" w:tentative="1">
      <w:start w:val="1"/>
      <w:numFmt w:val="lowerRoman"/>
      <w:lvlText w:val="%6."/>
      <w:lvlJc w:val="right"/>
      <w:pPr>
        <w:ind w:left="4887" w:hanging="180"/>
      </w:pPr>
    </w:lvl>
    <w:lvl w:ilvl="6" w:tplc="1009000F" w:tentative="1">
      <w:start w:val="1"/>
      <w:numFmt w:val="decimal"/>
      <w:lvlText w:val="%7."/>
      <w:lvlJc w:val="left"/>
      <w:pPr>
        <w:ind w:left="5607" w:hanging="360"/>
      </w:pPr>
    </w:lvl>
    <w:lvl w:ilvl="7" w:tplc="10090019" w:tentative="1">
      <w:start w:val="1"/>
      <w:numFmt w:val="lowerLetter"/>
      <w:lvlText w:val="%8."/>
      <w:lvlJc w:val="left"/>
      <w:pPr>
        <w:ind w:left="6327" w:hanging="360"/>
      </w:pPr>
    </w:lvl>
    <w:lvl w:ilvl="8" w:tplc="1009001B" w:tentative="1">
      <w:start w:val="1"/>
      <w:numFmt w:val="lowerRoman"/>
      <w:lvlText w:val="%9."/>
      <w:lvlJc w:val="right"/>
      <w:pPr>
        <w:ind w:left="7047" w:hanging="180"/>
      </w:pPr>
    </w:lvl>
  </w:abstractNum>
  <w:abstractNum w:abstractNumId="22" w15:restartNumberingAfterBreak="0">
    <w:nsid w:val="3F7F2ED4"/>
    <w:multiLevelType w:val="hybridMultilevel"/>
    <w:tmpl w:val="6A887974"/>
    <w:lvl w:ilvl="0" w:tplc="A126A9E2">
      <w:start w:val="1"/>
      <w:numFmt w:val="decimal"/>
      <w:lvlText w:val="[%1]"/>
      <w:lvlJc w:val="left"/>
      <w:pPr>
        <w:ind w:left="502" w:hanging="360"/>
      </w:pPr>
      <w:rPr>
        <w:rFonts w:hint="default"/>
        <w:i w:val="0"/>
        <w:iCs w:val="0"/>
        <w:color w:val="auto"/>
      </w:rPr>
    </w:lvl>
    <w:lvl w:ilvl="1" w:tplc="10090019" w:tentative="1">
      <w:start w:val="1"/>
      <w:numFmt w:val="lowerLetter"/>
      <w:lvlText w:val="%2."/>
      <w:lvlJc w:val="left"/>
      <w:pPr>
        <w:ind w:left="2007" w:hanging="360"/>
      </w:pPr>
    </w:lvl>
    <w:lvl w:ilvl="2" w:tplc="1009001B" w:tentative="1">
      <w:start w:val="1"/>
      <w:numFmt w:val="lowerRoman"/>
      <w:lvlText w:val="%3."/>
      <w:lvlJc w:val="right"/>
      <w:pPr>
        <w:ind w:left="2727" w:hanging="180"/>
      </w:pPr>
    </w:lvl>
    <w:lvl w:ilvl="3" w:tplc="1009000F" w:tentative="1">
      <w:start w:val="1"/>
      <w:numFmt w:val="decimal"/>
      <w:lvlText w:val="%4."/>
      <w:lvlJc w:val="left"/>
      <w:pPr>
        <w:ind w:left="3447" w:hanging="360"/>
      </w:pPr>
    </w:lvl>
    <w:lvl w:ilvl="4" w:tplc="10090019" w:tentative="1">
      <w:start w:val="1"/>
      <w:numFmt w:val="lowerLetter"/>
      <w:lvlText w:val="%5."/>
      <w:lvlJc w:val="left"/>
      <w:pPr>
        <w:ind w:left="4167" w:hanging="360"/>
      </w:pPr>
    </w:lvl>
    <w:lvl w:ilvl="5" w:tplc="1009001B" w:tentative="1">
      <w:start w:val="1"/>
      <w:numFmt w:val="lowerRoman"/>
      <w:lvlText w:val="%6."/>
      <w:lvlJc w:val="right"/>
      <w:pPr>
        <w:ind w:left="4887" w:hanging="180"/>
      </w:pPr>
    </w:lvl>
    <w:lvl w:ilvl="6" w:tplc="1009000F" w:tentative="1">
      <w:start w:val="1"/>
      <w:numFmt w:val="decimal"/>
      <w:lvlText w:val="%7."/>
      <w:lvlJc w:val="left"/>
      <w:pPr>
        <w:ind w:left="5607" w:hanging="360"/>
      </w:pPr>
    </w:lvl>
    <w:lvl w:ilvl="7" w:tplc="10090019" w:tentative="1">
      <w:start w:val="1"/>
      <w:numFmt w:val="lowerLetter"/>
      <w:lvlText w:val="%8."/>
      <w:lvlJc w:val="left"/>
      <w:pPr>
        <w:ind w:left="6327" w:hanging="360"/>
      </w:pPr>
    </w:lvl>
    <w:lvl w:ilvl="8" w:tplc="1009001B" w:tentative="1">
      <w:start w:val="1"/>
      <w:numFmt w:val="lowerRoman"/>
      <w:lvlText w:val="%9."/>
      <w:lvlJc w:val="right"/>
      <w:pPr>
        <w:ind w:left="7047" w:hanging="180"/>
      </w:pPr>
    </w:lvl>
  </w:abstractNum>
  <w:abstractNum w:abstractNumId="23" w15:restartNumberingAfterBreak="0">
    <w:nsid w:val="41215181"/>
    <w:multiLevelType w:val="hybridMultilevel"/>
    <w:tmpl w:val="39445290"/>
    <w:lvl w:ilvl="0" w:tplc="E3F82E74">
      <w:start w:val="1"/>
      <w:numFmt w:val="decimal"/>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24" w15:restartNumberingAfterBreak="0">
    <w:nsid w:val="45B43D23"/>
    <w:multiLevelType w:val="hybridMultilevel"/>
    <w:tmpl w:val="A79451C2"/>
    <w:lvl w:ilvl="0" w:tplc="70D61DC2">
      <w:start w:val="1"/>
      <w:numFmt w:val="decimal"/>
      <w:lvlText w:val="[%1]"/>
      <w:lvlJc w:val="left"/>
      <w:pPr>
        <w:ind w:left="360" w:hanging="360"/>
      </w:pPr>
      <w:rPr>
        <w:rFonts w:hint="default"/>
        <w:b w:val="0"/>
        <w:bCs w:val="0"/>
        <w:i w:val="0"/>
        <w:iCs w:val="0"/>
        <w:color w:val="auto"/>
      </w:rPr>
    </w:lvl>
    <w:lvl w:ilvl="1" w:tplc="10090019" w:tentative="1">
      <w:start w:val="1"/>
      <w:numFmt w:val="lowerLetter"/>
      <w:lvlText w:val="%2."/>
      <w:lvlJc w:val="left"/>
      <w:pPr>
        <w:ind w:left="2007" w:hanging="360"/>
      </w:pPr>
    </w:lvl>
    <w:lvl w:ilvl="2" w:tplc="1009001B" w:tentative="1">
      <w:start w:val="1"/>
      <w:numFmt w:val="lowerRoman"/>
      <w:lvlText w:val="%3."/>
      <w:lvlJc w:val="right"/>
      <w:pPr>
        <w:ind w:left="2727" w:hanging="180"/>
      </w:pPr>
    </w:lvl>
    <w:lvl w:ilvl="3" w:tplc="1009000F" w:tentative="1">
      <w:start w:val="1"/>
      <w:numFmt w:val="decimal"/>
      <w:lvlText w:val="%4."/>
      <w:lvlJc w:val="left"/>
      <w:pPr>
        <w:ind w:left="3447" w:hanging="360"/>
      </w:pPr>
    </w:lvl>
    <w:lvl w:ilvl="4" w:tplc="10090019" w:tentative="1">
      <w:start w:val="1"/>
      <w:numFmt w:val="lowerLetter"/>
      <w:lvlText w:val="%5."/>
      <w:lvlJc w:val="left"/>
      <w:pPr>
        <w:ind w:left="4167" w:hanging="360"/>
      </w:pPr>
    </w:lvl>
    <w:lvl w:ilvl="5" w:tplc="1009001B" w:tentative="1">
      <w:start w:val="1"/>
      <w:numFmt w:val="lowerRoman"/>
      <w:lvlText w:val="%6."/>
      <w:lvlJc w:val="right"/>
      <w:pPr>
        <w:ind w:left="4887" w:hanging="180"/>
      </w:pPr>
    </w:lvl>
    <w:lvl w:ilvl="6" w:tplc="1009000F" w:tentative="1">
      <w:start w:val="1"/>
      <w:numFmt w:val="decimal"/>
      <w:lvlText w:val="%7."/>
      <w:lvlJc w:val="left"/>
      <w:pPr>
        <w:ind w:left="5607" w:hanging="360"/>
      </w:pPr>
    </w:lvl>
    <w:lvl w:ilvl="7" w:tplc="10090019" w:tentative="1">
      <w:start w:val="1"/>
      <w:numFmt w:val="lowerLetter"/>
      <w:lvlText w:val="%8."/>
      <w:lvlJc w:val="left"/>
      <w:pPr>
        <w:ind w:left="6327" w:hanging="360"/>
      </w:pPr>
    </w:lvl>
    <w:lvl w:ilvl="8" w:tplc="1009001B" w:tentative="1">
      <w:start w:val="1"/>
      <w:numFmt w:val="lowerRoman"/>
      <w:lvlText w:val="%9."/>
      <w:lvlJc w:val="right"/>
      <w:pPr>
        <w:ind w:left="7047" w:hanging="180"/>
      </w:pPr>
    </w:lvl>
  </w:abstractNum>
  <w:abstractNum w:abstractNumId="25" w15:restartNumberingAfterBreak="0">
    <w:nsid w:val="472A64C4"/>
    <w:multiLevelType w:val="hybridMultilevel"/>
    <w:tmpl w:val="DF64A452"/>
    <w:lvl w:ilvl="0" w:tplc="B9825A20">
      <w:start w:val="1"/>
      <w:numFmt w:val="decimal"/>
      <w:lvlText w:val="[%1]"/>
      <w:lvlJc w:val="left"/>
      <w:pPr>
        <w:ind w:left="360" w:hanging="360"/>
      </w:pPr>
      <w:rPr>
        <w:rFonts w:ascii="Arial" w:hAnsi="Arial" w:cs="Arial" w:hint="default"/>
        <w:i w:val="0"/>
        <w:iCs w:val="0"/>
        <w:color w:val="auto"/>
      </w:rPr>
    </w:lvl>
    <w:lvl w:ilvl="1" w:tplc="10090019" w:tentative="1">
      <w:start w:val="1"/>
      <w:numFmt w:val="lowerLetter"/>
      <w:lvlText w:val="%2."/>
      <w:lvlJc w:val="left"/>
      <w:pPr>
        <w:ind w:left="2007" w:hanging="360"/>
      </w:pPr>
    </w:lvl>
    <w:lvl w:ilvl="2" w:tplc="1009001B" w:tentative="1">
      <w:start w:val="1"/>
      <w:numFmt w:val="lowerRoman"/>
      <w:lvlText w:val="%3."/>
      <w:lvlJc w:val="right"/>
      <w:pPr>
        <w:ind w:left="2727" w:hanging="180"/>
      </w:pPr>
    </w:lvl>
    <w:lvl w:ilvl="3" w:tplc="1009000F" w:tentative="1">
      <w:start w:val="1"/>
      <w:numFmt w:val="decimal"/>
      <w:lvlText w:val="%4."/>
      <w:lvlJc w:val="left"/>
      <w:pPr>
        <w:ind w:left="3447" w:hanging="360"/>
      </w:pPr>
    </w:lvl>
    <w:lvl w:ilvl="4" w:tplc="10090019" w:tentative="1">
      <w:start w:val="1"/>
      <w:numFmt w:val="lowerLetter"/>
      <w:lvlText w:val="%5."/>
      <w:lvlJc w:val="left"/>
      <w:pPr>
        <w:ind w:left="4167" w:hanging="360"/>
      </w:pPr>
    </w:lvl>
    <w:lvl w:ilvl="5" w:tplc="1009001B" w:tentative="1">
      <w:start w:val="1"/>
      <w:numFmt w:val="lowerRoman"/>
      <w:lvlText w:val="%6."/>
      <w:lvlJc w:val="right"/>
      <w:pPr>
        <w:ind w:left="4887" w:hanging="180"/>
      </w:pPr>
    </w:lvl>
    <w:lvl w:ilvl="6" w:tplc="1009000F" w:tentative="1">
      <w:start w:val="1"/>
      <w:numFmt w:val="decimal"/>
      <w:lvlText w:val="%7."/>
      <w:lvlJc w:val="left"/>
      <w:pPr>
        <w:ind w:left="5607" w:hanging="360"/>
      </w:pPr>
    </w:lvl>
    <w:lvl w:ilvl="7" w:tplc="10090019" w:tentative="1">
      <w:start w:val="1"/>
      <w:numFmt w:val="lowerLetter"/>
      <w:lvlText w:val="%8."/>
      <w:lvlJc w:val="left"/>
      <w:pPr>
        <w:ind w:left="6327" w:hanging="360"/>
      </w:pPr>
    </w:lvl>
    <w:lvl w:ilvl="8" w:tplc="1009001B" w:tentative="1">
      <w:start w:val="1"/>
      <w:numFmt w:val="lowerRoman"/>
      <w:lvlText w:val="%9."/>
      <w:lvlJc w:val="right"/>
      <w:pPr>
        <w:ind w:left="7047" w:hanging="180"/>
      </w:pPr>
    </w:lvl>
  </w:abstractNum>
  <w:abstractNum w:abstractNumId="26" w15:restartNumberingAfterBreak="0">
    <w:nsid w:val="49C37F7F"/>
    <w:multiLevelType w:val="hybridMultilevel"/>
    <w:tmpl w:val="16588200"/>
    <w:lvl w:ilvl="0" w:tplc="C8026BD2">
      <w:start w:val="1"/>
      <w:numFmt w:val="upperLetter"/>
      <w:pStyle w:val="Heading1"/>
      <w:lvlText w:val="%1."/>
      <w:lvlJc w:val="left"/>
      <w:pPr>
        <w:ind w:left="360" w:hanging="360"/>
      </w:pPr>
      <w:rPr>
        <w:rFonts w:ascii="Arial" w:hAnsi="Arial" w:hint="default"/>
        <w:b/>
        <w:bCs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7" w15:restartNumberingAfterBreak="0">
    <w:nsid w:val="4A13121C"/>
    <w:multiLevelType w:val="hybridMultilevel"/>
    <w:tmpl w:val="EA0E9C6E"/>
    <w:lvl w:ilvl="0" w:tplc="A440A268">
      <w:start w:val="1"/>
      <w:numFmt w:val="upperLetter"/>
      <w:lvlText w:val="%1."/>
      <w:lvlJc w:val="left"/>
      <w:pPr>
        <w:ind w:left="360" w:hanging="36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28" w15:restartNumberingAfterBreak="0">
    <w:nsid w:val="4E3F0C74"/>
    <w:multiLevelType w:val="hybridMultilevel"/>
    <w:tmpl w:val="9FEEFC0C"/>
    <w:lvl w:ilvl="0" w:tplc="08DAE9F6">
      <w:start w:val="1"/>
      <w:numFmt w:val="decimal"/>
      <w:lvlText w:val="[%1]"/>
      <w:lvlJc w:val="left"/>
      <w:pPr>
        <w:ind w:left="2520" w:hanging="360"/>
      </w:pPr>
      <w:rPr>
        <w:rFonts w:hint="default"/>
        <w:i w:val="0"/>
        <w:iCs w:val="0"/>
      </w:rPr>
    </w:lvl>
    <w:lvl w:ilvl="1" w:tplc="10090019" w:tentative="1">
      <w:start w:val="1"/>
      <w:numFmt w:val="lowerLetter"/>
      <w:lvlText w:val="%2."/>
      <w:lvlJc w:val="left"/>
      <w:pPr>
        <w:ind w:left="3240" w:hanging="360"/>
      </w:pPr>
    </w:lvl>
    <w:lvl w:ilvl="2" w:tplc="1009001B" w:tentative="1">
      <w:start w:val="1"/>
      <w:numFmt w:val="lowerRoman"/>
      <w:lvlText w:val="%3."/>
      <w:lvlJc w:val="right"/>
      <w:pPr>
        <w:ind w:left="3960" w:hanging="180"/>
      </w:pPr>
    </w:lvl>
    <w:lvl w:ilvl="3" w:tplc="1009000F" w:tentative="1">
      <w:start w:val="1"/>
      <w:numFmt w:val="decimal"/>
      <w:lvlText w:val="%4."/>
      <w:lvlJc w:val="left"/>
      <w:pPr>
        <w:ind w:left="4680" w:hanging="360"/>
      </w:pPr>
    </w:lvl>
    <w:lvl w:ilvl="4" w:tplc="10090019" w:tentative="1">
      <w:start w:val="1"/>
      <w:numFmt w:val="lowerLetter"/>
      <w:lvlText w:val="%5."/>
      <w:lvlJc w:val="left"/>
      <w:pPr>
        <w:ind w:left="5400" w:hanging="360"/>
      </w:pPr>
    </w:lvl>
    <w:lvl w:ilvl="5" w:tplc="1009001B" w:tentative="1">
      <w:start w:val="1"/>
      <w:numFmt w:val="lowerRoman"/>
      <w:lvlText w:val="%6."/>
      <w:lvlJc w:val="right"/>
      <w:pPr>
        <w:ind w:left="6120" w:hanging="180"/>
      </w:pPr>
    </w:lvl>
    <w:lvl w:ilvl="6" w:tplc="1009000F" w:tentative="1">
      <w:start w:val="1"/>
      <w:numFmt w:val="decimal"/>
      <w:lvlText w:val="%7."/>
      <w:lvlJc w:val="left"/>
      <w:pPr>
        <w:ind w:left="6840" w:hanging="360"/>
      </w:pPr>
    </w:lvl>
    <w:lvl w:ilvl="7" w:tplc="10090019" w:tentative="1">
      <w:start w:val="1"/>
      <w:numFmt w:val="lowerLetter"/>
      <w:lvlText w:val="%8."/>
      <w:lvlJc w:val="left"/>
      <w:pPr>
        <w:ind w:left="7560" w:hanging="360"/>
      </w:pPr>
    </w:lvl>
    <w:lvl w:ilvl="8" w:tplc="1009001B" w:tentative="1">
      <w:start w:val="1"/>
      <w:numFmt w:val="lowerRoman"/>
      <w:lvlText w:val="%9."/>
      <w:lvlJc w:val="right"/>
      <w:pPr>
        <w:ind w:left="8280" w:hanging="180"/>
      </w:pPr>
    </w:lvl>
  </w:abstractNum>
  <w:abstractNum w:abstractNumId="29" w15:restartNumberingAfterBreak="0">
    <w:nsid w:val="552E7DB2"/>
    <w:multiLevelType w:val="hybridMultilevel"/>
    <w:tmpl w:val="741269B0"/>
    <w:lvl w:ilvl="0" w:tplc="B1A0DEE4">
      <w:start w:val="1"/>
      <w:numFmt w:val="decimal"/>
      <w:lvlText w:val="[%1]"/>
      <w:lvlJc w:val="left"/>
      <w:pPr>
        <w:ind w:left="720" w:hanging="360"/>
      </w:pPr>
      <w:rPr>
        <w:rFonts w:hint="default"/>
      </w:rPr>
    </w:lvl>
    <w:lvl w:ilvl="1" w:tplc="380C8090">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A500B81"/>
    <w:multiLevelType w:val="hybridMultilevel"/>
    <w:tmpl w:val="ECDE86B6"/>
    <w:lvl w:ilvl="0" w:tplc="F2D8D3A2">
      <w:start w:val="3"/>
      <w:numFmt w:val="decimal"/>
      <w:lvlText w:val="[%1]"/>
      <w:lvlJc w:val="left"/>
      <w:pPr>
        <w:ind w:left="360" w:hanging="360"/>
      </w:pPr>
      <w:rPr>
        <w:rFonts w:hint="default"/>
        <w:i w:val="0"/>
        <w:iCs w:val="0"/>
        <w:color w:val="auto"/>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1" w15:restartNumberingAfterBreak="0">
    <w:nsid w:val="5D9C6ACA"/>
    <w:multiLevelType w:val="hybridMultilevel"/>
    <w:tmpl w:val="DC647856"/>
    <w:lvl w:ilvl="0" w:tplc="E6D40A80">
      <w:start w:val="1"/>
      <w:numFmt w:val="decimal"/>
      <w:lvlText w:val="[%1]"/>
      <w:lvlJc w:val="left"/>
      <w:pPr>
        <w:ind w:left="1287" w:hanging="360"/>
      </w:pPr>
      <w:rPr>
        <w:rFonts w:hint="default"/>
      </w:rPr>
    </w:lvl>
    <w:lvl w:ilvl="1" w:tplc="10090019" w:tentative="1">
      <w:start w:val="1"/>
      <w:numFmt w:val="lowerLetter"/>
      <w:lvlText w:val="%2."/>
      <w:lvlJc w:val="left"/>
      <w:pPr>
        <w:ind w:left="2007" w:hanging="360"/>
      </w:pPr>
    </w:lvl>
    <w:lvl w:ilvl="2" w:tplc="1009001B" w:tentative="1">
      <w:start w:val="1"/>
      <w:numFmt w:val="lowerRoman"/>
      <w:lvlText w:val="%3."/>
      <w:lvlJc w:val="right"/>
      <w:pPr>
        <w:ind w:left="2727" w:hanging="180"/>
      </w:pPr>
    </w:lvl>
    <w:lvl w:ilvl="3" w:tplc="1009000F" w:tentative="1">
      <w:start w:val="1"/>
      <w:numFmt w:val="decimal"/>
      <w:lvlText w:val="%4."/>
      <w:lvlJc w:val="left"/>
      <w:pPr>
        <w:ind w:left="3447" w:hanging="360"/>
      </w:pPr>
    </w:lvl>
    <w:lvl w:ilvl="4" w:tplc="10090019" w:tentative="1">
      <w:start w:val="1"/>
      <w:numFmt w:val="lowerLetter"/>
      <w:lvlText w:val="%5."/>
      <w:lvlJc w:val="left"/>
      <w:pPr>
        <w:ind w:left="4167" w:hanging="360"/>
      </w:pPr>
    </w:lvl>
    <w:lvl w:ilvl="5" w:tplc="1009001B" w:tentative="1">
      <w:start w:val="1"/>
      <w:numFmt w:val="lowerRoman"/>
      <w:lvlText w:val="%6."/>
      <w:lvlJc w:val="right"/>
      <w:pPr>
        <w:ind w:left="4887" w:hanging="180"/>
      </w:pPr>
    </w:lvl>
    <w:lvl w:ilvl="6" w:tplc="1009000F" w:tentative="1">
      <w:start w:val="1"/>
      <w:numFmt w:val="decimal"/>
      <w:lvlText w:val="%7."/>
      <w:lvlJc w:val="left"/>
      <w:pPr>
        <w:ind w:left="5607" w:hanging="360"/>
      </w:pPr>
    </w:lvl>
    <w:lvl w:ilvl="7" w:tplc="10090019" w:tentative="1">
      <w:start w:val="1"/>
      <w:numFmt w:val="lowerLetter"/>
      <w:lvlText w:val="%8."/>
      <w:lvlJc w:val="left"/>
      <w:pPr>
        <w:ind w:left="6327" w:hanging="360"/>
      </w:pPr>
    </w:lvl>
    <w:lvl w:ilvl="8" w:tplc="1009001B" w:tentative="1">
      <w:start w:val="1"/>
      <w:numFmt w:val="lowerRoman"/>
      <w:lvlText w:val="%9."/>
      <w:lvlJc w:val="right"/>
      <w:pPr>
        <w:ind w:left="7047" w:hanging="180"/>
      </w:pPr>
    </w:lvl>
  </w:abstractNum>
  <w:abstractNum w:abstractNumId="32" w15:restartNumberingAfterBreak="0">
    <w:nsid w:val="5FE063BE"/>
    <w:multiLevelType w:val="hybridMultilevel"/>
    <w:tmpl w:val="A70ADE1C"/>
    <w:lvl w:ilvl="0" w:tplc="F5F68C74">
      <w:start w:val="1"/>
      <w:numFmt w:val="decimal"/>
      <w:lvlText w:val="%1."/>
      <w:lvlJc w:val="left"/>
      <w:pPr>
        <w:ind w:left="360" w:hanging="36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33" w15:restartNumberingAfterBreak="0">
    <w:nsid w:val="68A12EBE"/>
    <w:multiLevelType w:val="hybridMultilevel"/>
    <w:tmpl w:val="024A2FDA"/>
    <w:lvl w:ilvl="0" w:tplc="10090017">
      <w:start w:val="1"/>
      <w:numFmt w:val="lowerLetter"/>
      <w:lvlText w:val="%1)"/>
      <w:lvlJc w:val="left"/>
      <w:pPr>
        <w:ind w:left="2880" w:hanging="720"/>
      </w:pPr>
      <w:rPr>
        <w:rFonts w:hint="default"/>
      </w:rPr>
    </w:lvl>
    <w:lvl w:ilvl="1" w:tplc="10090019" w:tentative="1">
      <w:start w:val="1"/>
      <w:numFmt w:val="lowerLetter"/>
      <w:lvlText w:val="%2."/>
      <w:lvlJc w:val="left"/>
      <w:pPr>
        <w:ind w:left="3240" w:hanging="360"/>
      </w:pPr>
    </w:lvl>
    <w:lvl w:ilvl="2" w:tplc="1009001B" w:tentative="1">
      <w:start w:val="1"/>
      <w:numFmt w:val="lowerRoman"/>
      <w:lvlText w:val="%3."/>
      <w:lvlJc w:val="right"/>
      <w:pPr>
        <w:ind w:left="3960" w:hanging="180"/>
      </w:pPr>
    </w:lvl>
    <w:lvl w:ilvl="3" w:tplc="1009000F" w:tentative="1">
      <w:start w:val="1"/>
      <w:numFmt w:val="decimal"/>
      <w:lvlText w:val="%4."/>
      <w:lvlJc w:val="left"/>
      <w:pPr>
        <w:ind w:left="4680" w:hanging="360"/>
      </w:pPr>
    </w:lvl>
    <w:lvl w:ilvl="4" w:tplc="10090019" w:tentative="1">
      <w:start w:val="1"/>
      <w:numFmt w:val="lowerLetter"/>
      <w:lvlText w:val="%5."/>
      <w:lvlJc w:val="left"/>
      <w:pPr>
        <w:ind w:left="5400" w:hanging="360"/>
      </w:pPr>
    </w:lvl>
    <w:lvl w:ilvl="5" w:tplc="1009001B" w:tentative="1">
      <w:start w:val="1"/>
      <w:numFmt w:val="lowerRoman"/>
      <w:lvlText w:val="%6."/>
      <w:lvlJc w:val="right"/>
      <w:pPr>
        <w:ind w:left="6120" w:hanging="180"/>
      </w:pPr>
    </w:lvl>
    <w:lvl w:ilvl="6" w:tplc="1009000F" w:tentative="1">
      <w:start w:val="1"/>
      <w:numFmt w:val="decimal"/>
      <w:lvlText w:val="%7."/>
      <w:lvlJc w:val="left"/>
      <w:pPr>
        <w:ind w:left="6840" w:hanging="360"/>
      </w:pPr>
    </w:lvl>
    <w:lvl w:ilvl="7" w:tplc="10090019" w:tentative="1">
      <w:start w:val="1"/>
      <w:numFmt w:val="lowerLetter"/>
      <w:lvlText w:val="%8."/>
      <w:lvlJc w:val="left"/>
      <w:pPr>
        <w:ind w:left="7560" w:hanging="360"/>
      </w:pPr>
    </w:lvl>
    <w:lvl w:ilvl="8" w:tplc="1009001B" w:tentative="1">
      <w:start w:val="1"/>
      <w:numFmt w:val="lowerRoman"/>
      <w:lvlText w:val="%9."/>
      <w:lvlJc w:val="right"/>
      <w:pPr>
        <w:ind w:left="8280" w:hanging="180"/>
      </w:pPr>
    </w:lvl>
  </w:abstractNum>
  <w:abstractNum w:abstractNumId="34" w15:restartNumberingAfterBreak="0">
    <w:nsid w:val="698968AC"/>
    <w:multiLevelType w:val="hybridMultilevel"/>
    <w:tmpl w:val="DBE80AE0"/>
    <w:lvl w:ilvl="0" w:tplc="9D9CF9D0">
      <w:start w:val="3"/>
      <w:numFmt w:val="decimal"/>
      <w:lvlText w:val="[%1]"/>
      <w:lvlJc w:val="left"/>
      <w:pPr>
        <w:ind w:left="1287" w:hanging="360"/>
      </w:pPr>
      <w:rPr>
        <w:rFonts w:hint="default"/>
        <w:i w:val="0"/>
        <w:iCs w:val="0"/>
      </w:rPr>
    </w:lvl>
    <w:lvl w:ilvl="1" w:tplc="10090019" w:tentative="1">
      <w:start w:val="1"/>
      <w:numFmt w:val="lowerLetter"/>
      <w:lvlText w:val="%2."/>
      <w:lvlJc w:val="left"/>
      <w:pPr>
        <w:ind w:left="2007" w:hanging="360"/>
      </w:pPr>
    </w:lvl>
    <w:lvl w:ilvl="2" w:tplc="1009001B" w:tentative="1">
      <w:start w:val="1"/>
      <w:numFmt w:val="lowerRoman"/>
      <w:lvlText w:val="%3."/>
      <w:lvlJc w:val="right"/>
      <w:pPr>
        <w:ind w:left="2727" w:hanging="180"/>
      </w:pPr>
    </w:lvl>
    <w:lvl w:ilvl="3" w:tplc="1009000F" w:tentative="1">
      <w:start w:val="1"/>
      <w:numFmt w:val="decimal"/>
      <w:lvlText w:val="%4."/>
      <w:lvlJc w:val="left"/>
      <w:pPr>
        <w:ind w:left="3447" w:hanging="360"/>
      </w:pPr>
    </w:lvl>
    <w:lvl w:ilvl="4" w:tplc="10090019" w:tentative="1">
      <w:start w:val="1"/>
      <w:numFmt w:val="lowerLetter"/>
      <w:lvlText w:val="%5."/>
      <w:lvlJc w:val="left"/>
      <w:pPr>
        <w:ind w:left="4167" w:hanging="360"/>
      </w:pPr>
    </w:lvl>
    <w:lvl w:ilvl="5" w:tplc="1009001B" w:tentative="1">
      <w:start w:val="1"/>
      <w:numFmt w:val="lowerRoman"/>
      <w:lvlText w:val="%6."/>
      <w:lvlJc w:val="right"/>
      <w:pPr>
        <w:ind w:left="4887" w:hanging="180"/>
      </w:pPr>
    </w:lvl>
    <w:lvl w:ilvl="6" w:tplc="1009000F" w:tentative="1">
      <w:start w:val="1"/>
      <w:numFmt w:val="decimal"/>
      <w:lvlText w:val="%7."/>
      <w:lvlJc w:val="left"/>
      <w:pPr>
        <w:ind w:left="5607" w:hanging="360"/>
      </w:pPr>
    </w:lvl>
    <w:lvl w:ilvl="7" w:tplc="10090019" w:tentative="1">
      <w:start w:val="1"/>
      <w:numFmt w:val="lowerLetter"/>
      <w:lvlText w:val="%8."/>
      <w:lvlJc w:val="left"/>
      <w:pPr>
        <w:ind w:left="6327" w:hanging="360"/>
      </w:pPr>
    </w:lvl>
    <w:lvl w:ilvl="8" w:tplc="1009001B" w:tentative="1">
      <w:start w:val="1"/>
      <w:numFmt w:val="lowerRoman"/>
      <w:lvlText w:val="%9."/>
      <w:lvlJc w:val="right"/>
      <w:pPr>
        <w:ind w:left="7047" w:hanging="180"/>
      </w:pPr>
    </w:lvl>
  </w:abstractNum>
  <w:abstractNum w:abstractNumId="35" w15:restartNumberingAfterBreak="0">
    <w:nsid w:val="76822171"/>
    <w:multiLevelType w:val="hybridMultilevel"/>
    <w:tmpl w:val="A508BB5C"/>
    <w:lvl w:ilvl="0" w:tplc="59B4C60A">
      <w:start w:val="1"/>
      <w:numFmt w:val="decimal"/>
      <w:lvlText w:val="[%1]"/>
      <w:lvlJc w:val="left"/>
      <w:pPr>
        <w:ind w:left="360" w:hanging="360"/>
      </w:pPr>
      <w:rPr>
        <w:rFonts w:hint="default"/>
        <w:i w:val="0"/>
        <w:iCs w:val="0"/>
        <w:color w:val="auto"/>
      </w:rPr>
    </w:lvl>
    <w:lvl w:ilvl="1" w:tplc="10090019" w:tentative="1">
      <w:start w:val="1"/>
      <w:numFmt w:val="lowerLetter"/>
      <w:lvlText w:val="%2."/>
      <w:lvlJc w:val="left"/>
      <w:pPr>
        <w:ind w:left="2007" w:hanging="360"/>
      </w:pPr>
    </w:lvl>
    <w:lvl w:ilvl="2" w:tplc="1009001B" w:tentative="1">
      <w:start w:val="1"/>
      <w:numFmt w:val="lowerRoman"/>
      <w:lvlText w:val="%3."/>
      <w:lvlJc w:val="right"/>
      <w:pPr>
        <w:ind w:left="2727" w:hanging="180"/>
      </w:pPr>
    </w:lvl>
    <w:lvl w:ilvl="3" w:tplc="1009000F" w:tentative="1">
      <w:start w:val="1"/>
      <w:numFmt w:val="decimal"/>
      <w:lvlText w:val="%4."/>
      <w:lvlJc w:val="left"/>
      <w:pPr>
        <w:ind w:left="3447" w:hanging="360"/>
      </w:pPr>
    </w:lvl>
    <w:lvl w:ilvl="4" w:tplc="10090019" w:tentative="1">
      <w:start w:val="1"/>
      <w:numFmt w:val="lowerLetter"/>
      <w:lvlText w:val="%5."/>
      <w:lvlJc w:val="left"/>
      <w:pPr>
        <w:ind w:left="4167" w:hanging="360"/>
      </w:pPr>
    </w:lvl>
    <w:lvl w:ilvl="5" w:tplc="1009001B" w:tentative="1">
      <w:start w:val="1"/>
      <w:numFmt w:val="lowerRoman"/>
      <w:lvlText w:val="%6."/>
      <w:lvlJc w:val="right"/>
      <w:pPr>
        <w:ind w:left="4887" w:hanging="180"/>
      </w:pPr>
    </w:lvl>
    <w:lvl w:ilvl="6" w:tplc="1009000F" w:tentative="1">
      <w:start w:val="1"/>
      <w:numFmt w:val="decimal"/>
      <w:lvlText w:val="%7."/>
      <w:lvlJc w:val="left"/>
      <w:pPr>
        <w:ind w:left="5607" w:hanging="360"/>
      </w:pPr>
    </w:lvl>
    <w:lvl w:ilvl="7" w:tplc="10090019" w:tentative="1">
      <w:start w:val="1"/>
      <w:numFmt w:val="lowerLetter"/>
      <w:lvlText w:val="%8."/>
      <w:lvlJc w:val="left"/>
      <w:pPr>
        <w:ind w:left="6327" w:hanging="360"/>
      </w:pPr>
    </w:lvl>
    <w:lvl w:ilvl="8" w:tplc="1009001B" w:tentative="1">
      <w:start w:val="1"/>
      <w:numFmt w:val="lowerRoman"/>
      <w:lvlText w:val="%9."/>
      <w:lvlJc w:val="right"/>
      <w:pPr>
        <w:ind w:left="7047" w:hanging="180"/>
      </w:pPr>
    </w:lvl>
  </w:abstractNum>
  <w:abstractNum w:abstractNumId="36" w15:restartNumberingAfterBreak="0">
    <w:nsid w:val="79CC4F7B"/>
    <w:multiLevelType w:val="hybridMultilevel"/>
    <w:tmpl w:val="B72EFD90"/>
    <w:lvl w:ilvl="0" w:tplc="1009000F">
      <w:start w:val="1"/>
      <w:numFmt w:val="decimal"/>
      <w:lvlText w:val="%1."/>
      <w:lvlJc w:val="left"/>
      <w:pPr>
        <w:ind w:left="2160" w:hanging="360"/>
      </w:pPr>
    </w:lvl>
    <w:lvl w:ilvl="1" w:tplc="10090019">
      <w:start w:val="1"/>
      <w:numFmt w:val="lowerLetter"/>
      <w:lvlText w:val="%2."/>
      <w:lvlJc w:val="left"/>
      <w:pPr>
        <w:ind w:left="2880" w:hanging="360"/>
      </w:pPr>
    </w:lvl>
    <w:lvl w:ilvl="2" w:tplc="1009001B" w:tentative="1">
      <w:start w:val="1"/>
      <w:numFmt w:val="lowerRoman"/>
      <w:lvlText w:val="%3."/>
      <w:lvlJc w:val="right"/>
      <w:pPr>
        <w:ind w:left="3600" w:hanging="180"/>
      </w:pPr>
    </w:lvl>
    <w:lvl w:ilvl="3" w:tplc="1009000F" w:tentative="1">
      <w:start w:val="1"/>
      <w:numFmt w:val="decimal"/>
      <w:lvlText w:val="%4."/>
      <w:lvlJc w:val="left"/>
      <w:pPr>
        <w:ind w:left="4320" w:hanging="360"/>
      </w:pPr>
    </w:lvl>
    <w:lvl w:ilvl="4" w:tplc="10090019" w:tentative="1">
      <w:start w:val="1"/>
      <w:numFmt w:val="lowerLetter"/>
      <w:lvlText w:val="%5."/>
      <w:lvlJc w:val="left"/>
      <w:pPr>
        <w:ind w:left="5040" w:hanging="360"/>
      </w:pPr>
    </w:lvl>
    <w:lvl w:ilvl="5" w:tplc="1009001B" w:tentative="1">
      <w:start w:val="1"/>
      <w:numFmt w:val="lowerRoman"/>
      <w:lvlText w:val="%6."/>
      <w:lvlJc w:val="right"/>
      <w:pPr>
        <w:ind w:left="5760" w:hanging="180"/>
      </w:pPr>
    </w:lvl>
    <w:lvl w:ilvl="6" w:tplc="1009000F" w:tentative="1">
      <w:start w:val="1"/>
      <w:numFmt w:val="decimal"/>
      <w:lvlText w:val="%7."/>
      <w:lvlJc w:val="left"/>
      <w:pPr>
        <w:ind w:left="6480" w:hanging="360"/>
      </w:pPr>
    </w:lvl>
    <w:lvl w:ilvl="7" w:tplc="10090019" w:tentative="1">
      <w:start w:val="1"/>
      <w:numFmt w:val="lowerLetter"/>
      <w:lvlText w:val="%8."/>
      <w:lvlJc w:val="left"/>
      <w:pPr>
        <w:ind w:left="7200" w:hanging="360"/>
      </w:pPr>
    </w:lvl>
    <w:lvl w:ilvl="8" w:tplc="1009001B" w:tentative="1">
      <w:start w:val="1"/>
      <w:numFmt w:val="lowerRoman"/>
      <w:lvlText w:val="%9."/>
      <w:lvlJc w:val="right"/>
      <w:pPr>
        <w:ind w:left="7920" w:hanging="180"/>
      </w:pPr>
    </w:lvl>
  </w:abstractNum>
  <w:num w:numId="1" w16cid:durableId="84613279">
    <w:abstractNumId w:val="27"/>
  </w:num>
  <w:num w:numId="2" w16cid:durableId="2137018909">
    <w:abstractNumId w:val="10"/>
  </w:num>
  <w:num w:numId="3" w16cid:durableId="1503547618">
    <w:abstractNumId w:val="32"/>
  </w:num>
  <w:num w:numId="4" w16cid:durableId="1437945593">
    <w:abstractNumId w:val="29"/>
  </w:num>
  <w:num w:numId="5" w16cid:durableId="1609269118">
    <w:abstractNumId w:val="9"/>
  </w:num>
  <w:num w:numId="6" w16cid:durableId="1440756113">
    <w:abstractNumId w:val="1"/>
  </w:num>
  <w:num w:numId="7" w16cid:durableId="658077886">
    <w:abstractNumId w:val="1"/>
    <w:lvlOverride w:ilvl="0">
      <w:lvl w:ilvl="0" w:tplc="CD281DD6">
        <w:start w:val="1"/>
        <w:numFmt w:val="upperLetter"/>
        <w:lvlText w:val="%1."/>
        <w:lvlJc w:val="left"/>
        <w:pPr>
          <w:ind w:left="720" w:hanging="720"/>
        </w:pPr>
        <w:rPr>
          <w:rFonts w:hint="default"/>
        </w:rPr>
      </w:lvl>
    </w:lvlOverride>
    <w:lvlOverride w:ilvl="1">
      <w:lvl w:ilvl="1" w:tplc="0C0C0019">
        <w:start w:val="1"/>
        <w:numFmt w:val="lowerLetter"/>
        <w:lvlText w:val="%2."/>
        <w:lvlJc w:val="left"/>
        <w:pPr>
          <w:ind w:left="1440" w:hanging="360"/>
        </w:pPr>
        <w:rPr>
          <w:rFonts w:hint="default"/>
        </w:rPr>
      </w:lvl>
    </w:lvlOverride>
    <w:lvlOverride w:ilvl="2">
      <w:lvl w:ilvl="2" w:tplc="0C0C001B">
        <w:start w:val="1"/>
        <w:numFmt w:val="lowerRoman"/>
        <w:lvlText w:val="%3."/>
        <w:lvlJc w:val="right"/>
        <w:pPr>
          <w:ind w:left="2160" w:hanging="180"/>
        </w:pPr>
        <w:rPr>
          <w:rFonts w:hint="default"/>
        </w:rPr>
      </w:lvl>
    </w:lvlOverride>
    <w:lvlOverride w:ilvl="3">
      <w:lvl w:ilvl="3" w:tplc="0C0C000F">
        <w:start w:val="1"/>
        <w:numFmt w:val="decimal"/>
        <w:lvlText w:val="%4."/>
        <w:lvlJc w:val="left"/>
        <w:pPr>
          <w:ind w:left="2880" w:hanging="360"/>
        </w:pPr>
        <w:rPr>
          <w:rFonts w:hint="default"/>
        </w:rPr>
      </w:lvl>
    </w:lvlOverride>
    <w:lvlOverride w:ilvl="4">
      <w:lvl w:ilvl="4" w:tplc="0C0C0019">
        <w:start w:val="1"/>
        <w:numFmt w:val="lowerLetter"/>
        <w:lvlText w:val="%5."/>
        <w:lvlJc w:val="left"/>
        <w:pPr>
          <w:ind w:left="3600" w:hanging="360"/>
        </w:pPr>
        <w:rPr>
          <w:rFonts w:hint="default"/>
        </w:rPr>
      </w:lvl>
    </w:lvlOverride>
    <w:lvlOverride w:ilvl="5">
      <w:lvl w:ilvl="5" w:tplc="0C0C001B">
        <w:start w:val="1"/>
        <w:numFmt w:val="lowerRoman"/>
        <w:lvlText w:val="%6."/>
        <w:lvlJc w:val="right"/>
        <w:pPr>
          <w:ind w:left="4320" w:hanging="180"/>
        </w:pPr>
        <w:rPr>
          <w:rFonts w:hint="default"/>
        </w:rPr>
      </w:lvl>
    </w:lvlOverride>
    <w:lvlOverride w:ilvl="6">
      <w:lvl w:ilvl="6" w:tplc="0C0C000F">
        <w:start w:val="1"/>
        <w:numFmt w:val="decimal"/>
        <w:lvlText w:val="%7."/>
        <w:lvlJc w:val="left"/>
        <w:pPr>
          <w:ind w:left="5040" w:hanging="360"/>
        </w:pPr>
        <w:rPr>
          <w:rFonts w:hint="default"/>
        </w:rPr>
      </w:lvl>
    </w:lvlOverride>
    <w:lvlOverride w:ilvl="7">
      <w:lvl w:ilvl="7" w:tplc="0C0C0019">
        <w:start w:val="1"/>
        <w:numFmt w:val="lowerLetter"/>
        <w:lvlText w:val="%8."/>
        <w:lvlJc w:val="left"/>
        <w:pPr>
          <w:ind w:left="5760" w:hanging="360"/>
        </w:pPr>
        <w:rPr>
          <w:rFonts w:hint="default"/>
        </w:rPr>
      </w:lvl>
    </w:lvlOverride>
    <w:lvlOverride w:ilvl="8">
      <w:lvl w:ilvl="8" w:tplc="0C0C001B">
        <w:start w:val="1"/>
        <w:numFmt w:val="lowerRoman"/>
        <w:lvlText w:val="%9."/>
        <w:lvlJc w:val="right"/>
        <w:pPr>
          <w:ind w:left="6480" w:hanging="180"/>
        </w:pPr>
        <w:rPr>
          <w:rFonts w:hint="default"/>
        </w:rPr>
      </w:lvl>
    </w:lvlOverride>
  </w:num>
  <w:num w:numId="8" w16cid:durableId="1908492720">
    <w:abstractNumId w:val="26"/>
  </w:num>
  <w:num w:numId="9" w16cid:durableId="1977031577">
    <w:abstractNumId w:val="36"/>
  </w:num>
  <w:num w:numId="10" w16cid:durableId="1123885132">
    <w:abstractNumId w:val="5"/>
  </w:num>
  <w:num w:numId="11" w16cid:durableId="580018458">
    <w:abstractNumId w:val="33"/>
  </w:num>
  <w:num w:numId="12" w16cid:durableId="1761097232">
    <w:abstractNumId w:val="9"/>
    <w:lvlOverride w:ilvl="0">
      <w:startOverride w:val="1"/>
    </w:lvlOverride>
  </w:num>
  <w:num w:numId="13" w16cid:durableId="892421323">
    <w:abstractNumId w:val="12"/>
  </w:num>
  <w:num w:numId="14" w16cid:durableId="513151527">
    <w:abstractNumId w:val="19"/>
  </w:num>
  <w:num w:numId="15" w16cid:durableId="437986870">
    <w:abstractNumId w:val="13"/>
  </w:num>
  <w:num w:numId="16" w16cid:durableId="534586907">
    <w:abstractNumId w:val="0"/>
  </w:num>
  <w:num w:numId="17" w16cid:durableId="331883607">
    <w:abstractNumId w:val="28"/>
  </w:num>
  <w:num w:numId="18" w16cid:durableId="568031322">
    <w:abstractNumId w:val="34"/>
  </w:num>
  <w:num w:numId="19" w16cid:durableId="246883161">
    <w:abstractNumId w:val="21"/>
  </w:num>
  <w:num w:numId="20" w16cid:durableId="2035109640">
    <w:abstractNumId w:val="11"/>
  </w:num>
  <w:num w:numId="21" w16cid:durableId="1717120545">
    <w:abstractNumId w:val="30"/>
  </w:num>
  <w:num w:numId="22" w16cid:durableId="93944667">
    <w:abstractNumId w:val="16"/>
  </w:num>
  <w:num w:numId="23" w16cid:durableId="956713539">
    <w:abstractNumId w:val="22"/>
  </w:num>
  <w:num w:numId="24" w16cid:durableId="39016314">
    <w:abstractNumId w:val="14"/>
  </w:num>
  <w:num w:numId="25" w16cid:durableId="1767774329">
    <w:abstractNumId w:val="3"/>
  </w:num>
  <w:num w:numId="26" w16cid:durableId="654527432">
    <w:abstractNumId w:val="35"/>
  </w:num>
  <w:num w:numId="27" w16cid:durableId="155539109">
    <w:abstractNumId w:val="23"/>
  </w:num>
  <w:num w:numId="28" w16cid:durableId="1820150046">
    <w:abstractNumId w:val="24"/>
  </w:num>
  <w:num w:numId="29" w16cid:durableId="255944572">
    <w:abstractNumId w:val="25"/>
  </w:num>
  <w:num w:numId="30" w16cid:durableId="1774857007">
    <w:abstractNumId w:val="31"/>
  </w:num>
  <w:num w:numId="31" w16cid:durableId="521287764">
    <w:abstractNumId w:val="8"/>
  </w:num>
  <w:num w:numId="32" w16cid:durableId="2039545938">
    <w:abstractNumId w:val="8"/>
    <w:lvlOverride w:ilvl="0">
      <w:startOverride w:val="1"/>
    </w:lvlOverride>
  </w:num>
  <w:num w:numId="33" w16cid:durableId="869995675">
    <w:abstractNumId w:val="20"/>
  </w:num>
  <w:num w:numId="34" w16cid:durableId="908730249">
    <w:abstractNumId w:val="4"/>
  </w:num>
  <w:num w:numId="35" w16cid:durableId="2021201487">
    <w:abstractNumId w:val="6"/>
  </w:num>
  <w:num w:numId="36" w16cid:durableId="942153947">
    <w:abstractNumId w:val="18"/>
  </w:num>
  <w:num w:numId="37" w16cid:durableId="997998913">
    <w:abstractNumId w:val="7"/>
  </w:num>
  <w:num w:numId="38" w16cid:durableId="1706128192">
    <w:abstractNumId w:val="17"/>
  </w:num>
  <w:num w:numId="39" w16cid:durableId="1686131451">
    <w:abstractNumId w:val="15"/>
  </w:num>
  <w:num w:numId="40" w16cid:durableId="213177512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hideSpellingErrors/>
  <w:hideGrammaticalErrors/>
  <w:defaultTabStop w:val="720"/>
  <w:hyphenationZone w:val="425"/>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TcwN7c0MDa0sDC2MLRQ0lEKTi0uzszPAykwNKwFAGiGFD8tAAAA"/>
  </w:docVars>
  <w:rsids>
    <w:rsidRoot w:val="00667407"/>
    <w:rsid w:val="0001050F"/>
    <w:rsid w:val="00014969"/>
    <w:rsid w:val="00025810"/>
    <w:rsid w:val="00025ADD"/>
    <w:rsid w:val="00031AA8"/>
    <w:rsid w:val="00035BDE"/>
    <w:rsid w:val="000435AF"/>
    <w:rsid w:val="0006533B"/>
    <w:rsid w:val="00072F3A"/>
    <w:rsid w:val="00080C5E"/>
    <w:rsid w:val="00082A22"/>
    <w:rsid w:val="000900C7"/>
    <w:rsid w:val="00093D0E"/>
    <w:rsid w:val="000A1EEB"/>
    <w:rsid w:val="000A2530"/>
    <w:rsid w:val="000A6B59"/>
    <w:rsid w:val="000B14B9"/>
    <w:rsid w:val="000C6331"/>
    <w:rsid w:val="000D4810"/>
    <w:rsid w:val="000E7BBF"/>
    <w:rsid w:val="000F12FB"/>
    <w:rsid w:val="00106050"/>
    <w:rsid w:val="001322B5"/>
    <w:rsid w:val="001322F7"/>
    <w:rsid w:val="00137EEA"/>
    <w:rsid w:val="001427A8"/>
    <w:rsid w:val="0015326E"/>
    <w:rsid w:val="00153E3A"/>
    <w:rsid w:val="001621DC"/>
    <w:rsid w:val="001664DC"/>
    <w:rsid w:val="001713F6"/>
    <w:rsid w:val="00176D6E"/>
    <w:rsid w:val="00176F72"/>
    <w:rsid w:val="001A37DD"/>
    <w:rsid w:val="001A766B"/>
    <w:rsid w:val="001B2803"/>
    <w:rsid w:val="001E3A01"/>
    <w:rsid w:val="001E3C8B"/>
    <w:rsid w:val="001E5214"/>
    <w:rsid w:val="001E682F"/>
    <w:rsid w:val="001F084E"/>
    <w:rsid w:val="001F147E"/>
    <w:rsid w:val="001F3B34"/>
    <w:rsid w:val="001F47A4"/>
    <w:rsid w:val="00201BA6"/>
    <w:rsid w:val="00201F6E"/>
    <w:rsid w:val="002069FB"/>
    <w:rsid w:val="00214CDF"/>
    <w:rsid w:val="00223415"/>
    <w:rsid w:val="002251C5"/>
    <w:rsid w:val="00226879"/>
    <w:rsid w:val="002349C3"/>
    <w:rsid w:val="002349F4"/>
    <w:rsid w:val="00234FEF"/>
    <w:rsid w:val="00242EA0"/>
    <w:rsid w:val="002470B4"/>
    <w:rsid w:val="0025534B"/>
    <w:rsid w:val="00261599"/>
    <w:rsid w:val="00265B9B"/>
    <w:rsid w:val="00271EE6"/>
    <w:rsid w:val="00281B80"/>
    <w:rsid w:val="00281C19"/>
    <w:rsid w:val="00282C4F"/>
    <w:rsid w:val="00282DA2"/>
    <w:rsid w:val="002962E4"/>
    <w:rsid w:val="00296F20"/>
    <w:rsid w:val="00297B0C"/>
    <w:rsid w:val="002A4B42"/>
    <w:rsid w:val="002B741A"/>
    <w:rsid w:val="002C27CA"/>
    <w:rsid w:val="002D7D7C"/>
    <w:rsid w:val="002E188E"/>
    <w:rsid w:val="002F279D"/>
    <w:rsid w:val="002F39C7"/>
    <w:rsid w:val="00300849"/>
    <w:rsid w:val="00306948"/>
    <w:rsid w:val="00316786"/>
    <w:rsid w:val="0032166E"/>
    <w:rsid w:val="00326859"/>
    <w:rsid w:val="00336FB6"/>
    <w:rsid w:val="0034094F"/>
    <w:rsid w:val="00350839"/>
    <w:rsid w:val="00356659"/>
    <w:rsid w:val="00357084"/>
    <w:rsid w:val="00363335"/>
    <w:rsid w:val="00366838"/>
    <w:rsid w:val="00366ED2"/>
    <w:rsid w:val="00372FA1"/>
    <w:rsid w:val="00373334"/>
    <w:rsid w:val="00377FB1"/>
    <w:rsid w:val="003835E0"/>
    <w:rsid w:val="00384AD5"/>
    <w:rsid w:val="003A4A46"/>
    <w:rsid w:val="003A7DFF"/>
    <w:rsid w:val="003C3374"/>
    <w:rsid w:val="003C33BE"/>
    <w:rsid w:val="003C3903"/>
    <w:rsid w:val="003C3E16"/>
    <w:rsid w:val="003C5BF5"/>
    <w:rsid w:val="003C6515"/>
    <w:rsid w:val="003E056F"/>
    <w:rsid w:val="003E19D4"/>
    <w:rsid w:val="003F3261"/>
    <w:rsid w:val="004005C7"/>
    <w:rsid w:val="00410A1F"/>
    <w:rsid w:val="0041192A"/>
    <w:rsid w:val="00412DFB"/>
    <w:rsid w:val="00425FFA"/>
    <w:rsid w:val="004326AD"/>
    <w:rsid w:val="00434651"/>
    <w:rsid w:val="00435197"/>
    <w:rsid w:val="004355CA"/>
    <w:rsid w:val="0043722F"/>
    <w:rsid w:val="00451DD2"/>
    <w:rsid w:val="00465DE3"/>
    <w:rsid w:val="00466388"/>
    <w:rsid w:val="00467ABF"/>
    <w:rsid w:val="00485048"/>
    <w:rsid w:val="00486D58"/>
    <w:rsid w:val="00491931"/>
    <w:rsid w:val="00496E5F"/>
    <w:rsid w:val="004A2B1F"/>
    <w:rsid w:val="004A6AD5"/>
    <w:rsid w:val="004A7766"/>
    <w:rsid w:val="004B148E"/>
    <w:rsid w:val="004B161A"/>
    <w:rsid w:val="004B7339"/>
    <w:rsid w:val="004C0E3A"/>
    <w:rsid w:val="004D4F27"/>
    <w:rsid w:val="004E43D2"/>
    <w:rsid w:val="004F13EA"/>
    <w:rsid w:val="004F3661"/>
    <w:rsid w:val="004F4EF7"/>
    <w:rsid w:val="00513763"/>
    <w:rsid w:val="00513B7C"/>
    <w:rsid w:val="00515056"/>
    <w:rsid w:val="00530730"/>
    <w:rsid w:val="00530B8E"/>
    <w:rsid w:val="00530DCA"/>
    <w:rsid w:val="00534EC9"/>
    <w:rsid w:val="00535C62"/>
    <w:rsid w:val="00551CB3"/>
    <w:rsid w:val="005662FD"/>
    <w:rsid w:val="0057269B"/>
    <w:rsid w:val="00582C7E"/>
    <w:rsid w:val="005923EA"/>
    <w:rsid w:val="0059433D"/>
    <w:rsid w:val="00594D17"/>
    <w:rsid w:val="005962FF"/>
    <w:rsid w:val="00596C98"/>
    <w:rsid w:val="005B6F44"/>
    <w:rsid w:val="005C3875"/>
    <w:rsid w:val="005C7102"/>
    <w:rsid w:val="005C7927"/>
    <w:rsid w:val="005D129F"/>
    <w:rsid w:val="005D6277"/>
    <w:rsid w:val="005E0999"/>
    <w:rsid w:val="005E3E67"/>
    <w:rsid w:val="005E4D34"/>
    <w:rsid w:val="005F4DEE"/>
    <w:rsid w:val="005F6DDD"/>
    <w:rsid w:val="00606D29"/>
    <w:rsid w:val="00615388"/>
    <w:rsid w:val="006200CC"/>
    <w:rsid w:val="00621541"/>
    <w:rsid w:val="00632D2B"/>
    <w:rsid w:val="00657258"/>
    <w:rsid w:val="006606EA"/>
    <w:rsid w:val="00667407"/>
    <w:rsid w:val="00674DDA"/>
    <w:rsid w:val="0068460A"/>
    <w:rsid w:val="00690121"/>
    <w:rsid w:val="00694E5E"/>
    <w:rsid w:val="00696773"/>
    <w:rsid w:val="006A5223"/>
    <w:rsid w:val="006A793E"/>
    <w:rsid w:val="006C6A1B"/>
    <w:rsid w:val="006C7A75"/>
    <w:rsid w:val="006D34B2"/>
    <w:rsid w:val="006D5DE3"/>
    <w:rsid w:val="006E38E6"/>
    <w:rsid w:val="006F2BBD"/>
    <w:rsid w:val="006F5D5E"/>
    <w:rsid w:val="006F6B99"/>
    <w:rsid w:val="006F770A"/>
    <w:rsid w:val="00701C13"/>
    <w:rsid w:val="007060FE"/>
    <w:rsid w:val="007143FD"/>
    <w:rsid w:val="0071653E"/>
    <w:rsid w:val="00721DB6"/>
    <w:rsid w:val="00722067"/>
    <w:rsid w:val="0072402A"/>
    <w:rsid w:val="00727413"/>
    <w:rsid w:val="00732E96"/>
    <w:rsid w:val="007360CE"/>
    <w:rsid w:val="0074330A"/>
    <w:rsid w:val="007447F5"/>
    <w:rsid w:val="00747CDB"/>
    <w:rsid w:val="00751D49"/>
    <w:rsid w:val="00752B8E"/>
    <w:rsid w:val="00761141"/>
    <w:rsid w:val="00770AA3"/>
    <w:rsid w:val="00774F07"/>
    <w:rsid w:val="00784A4B"/>
    <w:rsid w:val="00790907"/>
    <w:rsid w:val="0079328D"/>
    <w:rsid w:val="007937B2"/>
    <w:rsid w:val="00793AB1"/>
    <w:rsid w:val="00794C04"/>
    <w:rsid w:val="00795186"/>
    <w:rsid w:val="00795F15"/>
    <w:rsid w:val="007A06B8"/>
    <w:rsid w:val="007A1FF4"/>
    <w:rsid w:val="007A4A85"/>
    <w:rsid w:val="007C04F8"/>
    <w:rsid w:val="007C58FE"/>
    <w:rsid w:val="007C78D3"/>
    <w:rsid w:val="007D0D8C"/>
    <w:rsid w:val="007D4380"/>
    <w:rsid w:val="007D6B9C"/>
    <w:rsid w:val="007E5E0D"/>
    <w:rsid w:val="007F6FF4"/>
    <w:rsid w:val="00801D65"/>
    <w:rsid w:val="008029EE"/>
    <w:rsid w:val="00811D73"/>
    <w:rsid w:val="00837346"/>
    <w:rsid w:val="00837799"/>
    <w:rsid w:val="00840B99"/>
    <w:rsid w:val="008440E5"/>
    <w:rsid w:val="00856A28"/>
    <w:rsid w:val="00857695"/>
    <w:rsid w:val="0087178F"/>
    <w:rsid w:val="00873685"/>
    <w:rsid w:val="0089127A"/>
    <w:rsid w:val="00894514"/>
    <w:rsid w:val="00896134"/>
    <w:rsid w:val="008A021A"/>
    <w:rsid w:val="008A28A6"/>
    <w:rsid w:val="008A632C"/>
    <w:rsid w:val="008A63F4"/>
    <w:rsid w:val="008B162F"/>
    <w:rsid w:val="008B3417"/>
    <w:rsid w:val="008B5311"/>
    <w:rsid w:val="008C78D9"/>
    <w:rsid w:val="008D1E35"/>
    <w:rsid w:val="008D28EA"/>
    <w:rsid w:val="008D2978"/>
    <w:rsid w:val="008D728D"/>
    <w:rsid w:val="008E121C"/>
    <w:rsid w:val="008F2232"/>
    <w:rsid w:val="008F2F13"/>
    <w:rsid w:val="00911E36"/>
    <w:rsid w:val="00931D99"/>
    <w:rsid w:val="0094192B"/>
    <w:rsid w:val="00945EF7"/>
    <w:rsid w:val="00947939"/>
    <w:rsid w:val="00947945"/>
    <w:rsid w:val="00947DAD"/>
    <w:rsid w:val="00950718"/>
    <w:rsid w:val="0095357D"/>
    <w:rsid w:val="00954371"/>
    <w:rsid w:val="00955617"/>
    <w:rsid w:val="00957A09"/>
    <w:rsid w:val="00963041"/>
    <w:rsid w:val="00964FE2"/>
    <w:rsid w:val="00965AA8"/>
    <w:rsid w:val="009669C2"/>
    <w:rsid w:val="00970A41"/>
    <w:rsid w:val="00971677"/>
    <w:rsid w:val="009755E5"/>
    <w:rsid w:val="00977709"/>
    <w:rsid w:val="009813E0"/>
    <w:rsid w:val="00991B79"/>
    <w:rsid w:val="00991CED"/>
    <w:rsid w:val="00992D60"/>
    <w:rsid w:val="0099592C"/>
    <w:rsid w:val="009A18E4"/>
    <w:rsid w:val="009A35E3"/>
    <w:rsid w:val="009B573F"/>
    <w:rsid w:val="009C2C6C"/>
    <w:rsid w:val="009C39AD"/>
    <w:rsid w:val="009C4B07"/>
    <w:rsid w:val="009C6220"/>
    <w:rsid w:val="009D701A"/>
    <w:rsid w:val="009E3FAF"/>
    <w:rsid w:val="009E58CD"/>
    <w:rsid w:val="009E759F"/>
    <w:rsid w:val="00A01B27"/>
    <w:rsid w:val="00A1602E"/>
    <w:rsid w:val="00A211A5"/>
    <w:rsid w:val="00A22390"/>
    <w:rsid w:val="00A253CC"/>
    <w:rsid w:val="00A32078"/>
    <w:rsid w:val="00A350BA"/>
    <w:rsid w:val="00A372BD"/>
    <w:rsid w:val="00A37C25"/>
    <w:rsid w:val="00A43A1E"/>
    <w:rsid w:val="00A441DA"/>
    <w:rsid w:val="00A46C73"/>
    <w:rsid w:val="00A52827"/>
    <w:rsid w:val="00A53A8E"/>
    <w:rsid w:val="00A55F3C"/>
    <w:rsid w:val="00A64445"/>
    <w:rsid w:val="00A7235A"/>
    <w:rsid w:val="00A746AE"/>
    <w:rsid w:val="00A925B6"/>
    <w:rsid w:val="00A97616"/>
    <w:rsid w:val="00A97B03"/>
    <w:rsid w:val="00AB22E7"/>
    <w:rsid w:val="00AC1046"/>
    <w:rsid w:val="00AD447A"/>
    <w:rsid w:val="00AE5F0B"/>
    <w:rsid w:val="00AF124C"/>
    <w:rsid w:val="00B02F20"/>
    <w:rsid w:val="00B03406"/>
    <w:rsid w:val="00B051F3"/>
    <w:rsid w:val="00B1146B"/>
    <w:rsid w:val="00B14833"/>
    <w:rsid w:val="00B14AD6"/>
    <w:rsid w:val="00B22E61"/>
    <w:rsid w:val="00B25606"/>
    <w:rsid w:val="00B260F2"/>
    <w:rsid w:val="00B34823"/>
    <w:rsid w:val="00B50FD9"/>
    <w:rsid w:val="00B60A03"/>
    <w:rsid w:val="00B639F7"/>
    <w:rsid w:val="00B64185"/>
    <w:rsid w:val="00B641AD"/>
    <w:rsid w:val="00B80794"/>
    <w:rsid w:val="00B93A56"/>
    <w:rsid w:val="00B95308"/>
    <w:rsid w:val="00BA200F"/>
    <w:rsid w:val="00BA7582"/>
    <w:rsid w:val="00BB565B"/>
    <w:rsid w:val="00BB5F07"/>
    <w:rsid w:val="00BC3F3F"/>
    <w:rsid w:val="00BC4C23"/>
    <w:rsid w:val="00BD2A4A"/>
    <w:rsid w:val="00BE1031"/>
    <w:rsid w:val="00BE689B"/>
    <w:rsid w:val="00BF2429"/>
    <w:rsid w:val="00C01FE5"/>
    <w:rsid w:val="00C14177"/>
    <w:rsid w:val="00C20822"/>
    <w:rsid w:val="00C22549"/>
    <w:rsid w:val="00C309EF"/>
    <w:rsid w:val="00C36CE6"/>
    <w:rsid w:val="00C41958"/>
    <w:rsid w:val="00C44A3E"/>
    <w:rsid w:val="00C53E4D"/>
    <w:rsid w:val="00C654C9"/>
    <w:rsid w:val="00C731C8"/>
    <w:rsid w:val="00C74CC4"/>
    <w:rsid w:val="00C757C6"/>
    <w:rsid w:val="00C80619"/>
    <w:rsid w:val="00C868CC"/>
    <w:rsid w:val="00C91A74"/>
    <w:rsid w:val="00C92D77"/>
    <w:rsid w:val="00C9600A"/>
    <w:rsid w:val="00C97E70"/>
    <w:rsid w:val="00CA13DB"/>
    <w:rsid w:val="00CC3B14"/>
    <w:rsid w:val="00CD295A"/>
    <w:rsid w:val="00CD6B5E"/>
    <w:rsid w:val="00CF2C65"/>
    <w:rsid w:val="00CF73ED"/>
    <w:rsid w:val="00D11284"/>
    <w:rsid w:val="00D113B1"/>
    <w:rsid w:val="00D308EA"/>
    <w:rsid w:val="00D33750"/>
    <w:rsid w:val="00D347A1"/>
    <w:rsid w:val="00D379C5"/>
    <w:rsid w:val="00D37F3D"/>
    <w:rsid w:val="00D45DE7"/>
    <w:rsid w:val="00D469F5"/>
    <w:rsid w:val="00D51263"/>
    <w:rsid w:val="00D5211B"/>
    <w:rsid w:val="00D576DC"/>
    <w:rsid w:val="00D60671"/>
    <w:rsid w:val="00D6171F"/>
    <w:rsid w:val="00D6346E"/>
    <w:rsid w:val="00D73C60"/>
    <w:rsid w:val="00D84F8D"/>
    <w:rsid w:val="00D85D72"/>
    <w:rsid w:val="00D86CEA"/>
    <w:rsid w:val="00D90F14"/>
    <w:rsid w:val="00DB5E7D"/>
    <w:rsid w:val="00DD2D75"/>
    <w:rsid w:val="00DE296D"/>
    <w:rsid w:val="00DE42EB"/>
    <w:rsid w:val="00DF11DA"/>
    <w:rsid w:val="00DF5B9F"/>
    <w:rsid w:val="00DF7BFA"/>
    <w:rsid w:val="00E052ED"/>
    <w:rsid w:val="00E1275E"/>
    <w:rsid w:val="00E13FB5"/>
    <w:rsid w:val="00E30301"/>
    <w:rsid w:val="00E30896"/>
    <w:rsid w:val="00E33D36"/>
    <w:rsid w:val="00E37B73"/>
    <w:rsid w:val="00E45B64"/>
    <w:rsid w:val="00E54329"/>
    <w:rsid w:val="00E65322"/>
    <w:rsid w:val="00E70853"/>
    <w:rsid w:val="00E7566D"/>
    <w:rsid w:val="00E8025E"/>
    <w:rsid w:val="00E84E7F"/>
    <w:rsid w:val="00E92ED2"/>
    <w:rsid w:val="00E9442F"/>
    <w:rsid w:val="00EC331C"/>
    <w:rsid w:val="00ED17BA"/>
    <w:rsid w:val="00ED28F9"/>
    <w:rsid w:val="00EE4CDB"/>
    <w:rsid w:val="00F05786"/>
    <w:rsid w:val="00F073F6"/>
    <w:rsid w:val="00F10A04"/>
    <w:rsid w:val="00F10A24"/>
    <w:rsid w:val="00F13D73"/>
    <w:rsid w:val="00F165E5"/>
    <w:rsid w:val="00F20A87"/>
    <w:rsid w:val="00F3522A"/>
    <w:rsid w:val="00F37FBD"/>
    <w:rsid w:val="00F40CD3"/>
    <w:rsid w:val="00F514A3"/>
    <w:rsid w:val="00F53F35"/>
    <w:rsid w:val="00F61BFB"/>
    <w:rsid w:val="00F64DA1"/>
    <w:rsid w:val="00F65F03"/>
    <w:rsid w:val="00F72633"/>
    <w:rsid w:val="00F74AE2"/>
    <w:rsid w:val="00F75967"/>
    <w:rsid w:val="00F82D96"/>
    <w:rsid w:val="00F97F16"/>
    <w:rsid w:val="00FA1514"/>
    <w:rsid w:val="00FA2BE8"/>
    <w:rsid w:val="00FA572A"/>
    <w:rsid w:val="00FB103A"/>
    <w:rsid w:val="00FB1B4B"/>
    <w:rsid w:val="00FB7EFD"/>
    <w:rsid w:val="00FC113D"/>
    <w:rsid w:val="00FD223D"/>
    <w:rsid w:val="00FD298B"/>
    <w:rsid w:val="00FD6C99"/>
    <w:rsid w:val="00FF3FF1"/>
    <w:rsid w:val="00FF6BD1"/>
    <w:rsid w:val="015E8716"/>
    <w:rsid w:val="07327BB5"/>
    <w:rsid w:val="097152B5"/>
    <w:rsid w:val="0B1AA042"/>
    <w:rsid w:val="0C81488E"/>
    <w:rsid w:val="0CA8F377"/>
    <w:rsid w:val="0E3EA84D"/>
    <w:rsid w:val="0EE1461C"/>
    <w:rsid w:val="14A85A2B"/>
    <w:rsid w:val="16615C9E"/>
    <w:rsid w:val="167D4379"/>
    <w:rsid w:val="19457AFB"/>
    <w:rsid w:val="19A734DF"/>
    <w:rsid w:val="1AED60B4"/>
    <w:rsid w:val="1B684903"/>
    <w:rsid w:val="1C05FE72"/>
    <w:rsid w:val="1DA5B22C"/>
    <w:rsid w:val="1E49DF9C"/>
    <w:rsid w:val="1F15463A"/>
    <w:rsid w:val="1FFEA589"/>
    <w:rsid w:val="2079BB27"/>
    <w:rsid w:val="21B6B30C"/>
    <w:rsid w:val="21B8A10D"/>
    <w:rsid w:val="22F7B3E3"/>
    <w:rsid w:val="2336464B"/>
    <w:rsid w:val="24CBBB81"/>
    <w:rsid w:val="2572E840"/>
    <w:rsid w:val="288E530F"/>
    <w:rsid w:val="28CF6728"/>
    <w:rsid w:val="297F84F7"/>
    <w:rsid w:val="29F83703"/>
    <w:rsid w:val="2B635A1F"/>
    <w:rsid w:val="2B67423A"/>
    <w:rsid w:val="2B85202F"/>
    <w:rsid w:val="2D167354"/>
    <w:rsid w:val="2D999B4E"/>
    <w:rsid w:val="2E3825AC"/>
    <w:rsid w:val="2F4D9F3B"/>
    <w:rsid w:val="315D2562"/>
    <w:rsid w:val="3382DA55"/>
    <w:rsid w:val="33F84C54"/>
    <w:rsid w:val="34240517"/>
    <w:rsid w:val="35C2D50C"/>
    <w:rsid w:val="37250E00"/>
    <w:rsid w:val="3DC7CB66"/>
    <w:rsid w:val="3EDF64CD"/>
    <w:rsid w:val="4118A22B"/>
    <w:rsid w:val="423A1E48"/>
    <w:rsid w:val="4529C82B"/>
    <w:rsid w:val="467C4B7F"/>
    <w:rsid w:val="46B36AD9"/>
    <w:rsid w:val="470D8F6B"/>
    <w:rsid w:val="4873AA21"/>
    <w:rsid w:val="4910B2D1"/>
    <w:rsid w:val="4A1D06A9"/>
    <w:rsid w:val="4B32A3C9"/>
    <w:rsid w:val="4E0529E1"/>
    <w:rsid w:val="4E54C6E2"/>
    <w:rsid w:val="51147354"/>
    <w:rsid w:val="51C16549"/>
    <w:rsid w:val="53652330"/>
    <w:rsid w:val="53E38E30"/>
    <w:rsid w:val="5565D171"/>
    <w:rsid w:val="55E5A716"/>
    <w:rsid w:val="570D14DE"/>
    <w:rsid w:val="5966C6BB"/>
    <w:rsid w:val="598EEF75"/>
    <w:rsid w:val="5D083C38"/>
    <w:rsid w:val="60B9E0E6"/>
    <w:rsid w:val="6364D5AA"/>
    <w:rsid w:val="64C3A876"/>
    <w:rsid w:val="659C4ACE"/>
    <w:rsid w:val="6621734F"/>
    <w:rsid w:val="662BEF90"/>
    <w:rsid w:val="6632B1CB"/>
    <w:rsid w:val="678BBD3F"/>
    <w:rsid w:val="67FB4938"/>
    <w:rsid w:val="69971999"/>
    <w:rsid w:val="6CA690D7"/>
    <w:rsid w:val="6E6887E6"/>
    <w:rsid w:val="6F31A031"/>
    <w:rsid w:val="6F41CF5C"/>
    <w:rsid w:val="7464E372"/>
    <w:rsid w:val="76D19F7F"/>
    <w:rsid w:val="77A40AC3"/>
    <w:rsid w:val="78F1FCE0"/>
    <w:rsid w:val="799AAE9F"/>
    <w:rsid w:val="7E12E7A0"/>
  </w:rsids>
  <m:mathPr>
    <m:mathFont m:val="Cambria Math"/>
    <m:brkBin m:val="before"/>
    <m:brkBinSub m:val="--"/>
    <m:smallFrac m:val="0"/>
    <m:dispDef/>
    <m:lMargin m:val="0"/>
    <m:rMargin m:val="0"/>
    <m:defJc m:val="centerGroup"/>
    <m:wrapIndent m:val="1440"/>
    <m:intLim m:val="subSup"/>
    <m:naryLim m:val="undOvr"/>
  </m:mathPr>
  <w:themeFontLang w:val="en-CA"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2BCE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 w:qFormat="1"/>
    <w:lsdException w:name="Intense Quote" w:uiPriority="3"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22B5"/>
    <w:pPr>
      <w:spacing w:after="240" w:line="240" w:lineRule="auto"/>
    </w:pPr>
    <w:rPr>
      <w:rFonts w:ascii="Arial" w:hAnsi="Arial"/>
      <w:sz w:val="24"/>
      <w:szCs w:val="24"/>
    </w:rPr>
  </w:style>
  <w:style w:type="paragraph" w:styleId="Heading1">
    <w:name w:val="heading 1"/>
    <w:basedOn w:val="Normal"/>
    <w:next w:val="Normal"/>
    <w:link w:val="Heading1Char"/>
    <w:uiPriority w:val="9"/>
    <w:qFormat/>
    <w:rsid w:val="001322B5"/>
    <w:pPr>
      <w:numPr>
        <w:numId w:val="8"/>
      </w:numPr>
      <w:spacing w:before="480"/>
      <w:ind w:left="720" w:hanging="720"/>
      <w:outlineLvl w:val="0"/>
    </w:pPr>
    <w:rPr>
      <w:rFonts w:cs="Arial"/>
      <w:b/>
      <w:u w:val="single"/>
    </w:rPr>
  </w:style>
  <w:style w:type="paragraph" w:styleId="Heading2">
    <w:name w:val="heading 2"/>
    <w:basedOn w:val="Normal"/>
    <w:next w:val="Normal"/>
    <w:link w:val="Heading2Char"/>
    <w:uiPriority w:val="9"/>
    <w:unhideWhenUsed/>
    <w:qFormat/>
    <w:rsid w:val="001322B5"/>
    <w:pPr>
      <w:spacing w:before="480"/>
      <w:outlineLvl w:val="1"/>
    </w:pPr>
    <w:rPr>
      <w:b/>
    </w:rPr>
  </w:style>
  <w:style w:type="paragraph" w:styleId="Heading3">
    <w:name w:val="heading 3"/>
    <w:basedOn w:val="Normal"/>
    <w:next w:val="Normal"/>
    <w:link w:val="Heading3Char"/>
    <w:uiPriority w:val="9"/>
    <w:semiHidden/>
    <w:unhideWhenUsed/>
    <w:qFormat/>
    <w:rsid w:val="001322B5"/>
    <w:pPr>
      <w:keepNext/>
      <w:keepLines/>
      <w:spacing w:before="240"/>
      <w:outlineLvl w:val="2"/>
    </w:pPr>
    <w:rPr>
      <w:rFonts w:eastAsiaTheme="majorEastAsia" w:cstheme="majorBidi"/>
      <w:b/>
    </w:rPr>
  </w:style>
  <w:style w:type="paragraph" w:styleId="Heading4">
    <w:name w:val="heading 4"/>
    <w:basedOn w:val="Normal"/>
    <w:next w:val="Normal"/>
    <w:link w:val="Heading4Char"/>
    <w:uiPriority w:val="9"/>
    <w:semiHidden/>
    <w:unhideWhenUsed/>
    <w:qFormat/>
    <w:rsid w:val="001322B5"/>
    <w:pPr>
      <w:keepNext/>
      <w:keepLines/>
      <w:spacing w:before="40" w:after="0"/>
      <w:outlineLvl w:val="3"/>
    </w:pPr>
    <w:rPr>
      <w:rFonts w:eastAsiaTheme="majorEastAsia" w:cstheme="majorBidi"/>
      <w:i/>
      <w:iCs/>
    </w:rPr>
  </w:style>
  <w:style w:type="paragraph" w:styleId="Heading5">
    <w:name w:val="heading 5"/>
    <w:basedOn w:val="Normal"/>
    <w:next w:val="Normal"/>
    <w:link w:val="Heading5Char"/>
    <w:uiPriority w:val="9"/>
    <w:semiHidden/>
    <w:unhideWhenUsed/>
    <w:qFormat/>
    <w:rsid w:val="001322B5"/>
    <w:pPr>
      <w:keepNext/>
      <w:keepLines/>
      <w:spacing w:before="40" w:after="0"/>
      <w:outlineLvl w:val="4"/>
    </w:pPr>
    <w:rPr>
      <w:rFonts w:eastAsiaTheme="majorEastAsia" w:cstheme="majorBidi"/>
    </w:rPr>
  </w:style>
  <w:style w:type="paragraph" w:styleId="Heading6">
    <w:name w:val="heading 6"/>
    <w:basedOn w:val="Normal"/>
    <w:next w:val="Normal"/>
    <w:link w:val="Heading6Char"/>
    <w:uiPriority w:val="9"/>
    <w:semiHidden/>
    <w:unhideWhenUsed/>
    <w:qFormat/>
    <w:rsid w:val="001322B5"/>
    <w:pPr>
      <w:keepNext/>
      <w:keepLines/>
      <w:spacing w:before="40" w:after="0"/>
      <w:outlineLvl w:val="5"/>
    </w:pPr>
    <w:rPr>
      <w:rFonts w:eastAsiaTheme="majorEastAsia" w:cstheme="maj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1322B5"/>
    <w:pPr>
      <w:tabs>
        <w:tab w:val="center" w:pos="4680"/>
        <w:tab w:val="right" w:pos="9360"/>
      </w:tabs>
    </w:pPr>
  </w:style>
  <w:style w:type="character" w:customStyle="1" w:styleId="HeaderChar">
    <w:name w:val="Header Char"/>
    <w:basedOn w:val="DefaultParagraphFont"/>
    <w:link w:val="Header"/>
    <w:uiPriority w:val="99"/>
    <w:semiHidden/>
    <w:rsid w:val="001322B5"/>
    <w:rPr>
      <w:rFonts w:ascii="Arial" w:hAnsi="Arial"/>
      <w:sz w:val="24"/>
      <w:szCs w:val="24"/>
    </w:rPr>
  </w:style>
  <w:style w:type="paragraph" w:styleId="Footer">
    <w:name w:val="footer"/>
    <w:basedOn w:val="Normal"/>
    <w:link w:val="FooterChar"/>
    <w:uiPriority w:val="99"/>
    <w:semiHidden/>
    <w:rsid w:val="001322B5"/>
    <w:pPr>
      <w:tabs>
        <w:tab w:val="center" w:pos="4680"/>
        <w:tab w:val="right" w:pos="9360"/>
      </w:tabs>
    </w:pPr>
  </w:style>
  <w:style w:type="character" w:customStyle="1" w:styleId="FooterChar">
    <w:name w:val="Footer Char"/>
    <w:basedOn w:val="DefaultParagraphFont"/>
    <w:link w:val="Footer"/>
    <w:uiPriority w:val="99"/>
    <w:semiHidden/>
    <w:rsid w:val="001322B5"/>
    <w:rPr>
      <w:rFonts w:ascii="Arial" w:hAnsi="Arial"/>
      <w:sz w:val="24"/>
      <w:szCs w:val="24"/>
    </w:rPr>
  </w:style>
  <w:style w:type="paragraph" w:styleId="ListParagraph">
    <w:name w:val="List Paragraph"/>
    <w:basedOn w:val="Normal"/>
    <w:uiPriority w:val="34"/>
    <w:semiHidden/>
    <w:qFormat/>
    <w:rsid w:val="001322B5"/>
    <w:pPr>
      <w:ind w:left="720"/>
      <w:contextualSpacing/>
    </w:pPr>
  </w:style>
  <w:style w:type="paragraph" w:styleId="BalloonText">
    <w:name w:val="Balloon Text"/>
    <w:basedOn w:val="Normal"/>
    <w:link w:val="BalloonTextChar"/>
    <w:uiPriority w:val="99"/>
    <w:semiHidden/>
    <w:unhideWhenUsed/>
    <w:rsid w:val="001322B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322B5"/>
    <w:rPr>
      <w:rFonts w:ascii="Segoe UI" w:hAnsi="Segoe UI" w:cs="Segoe UI"/>
      <w:sz w:val="18"/>
      <w:szCs w:val="18"/>
    </w:rPr>
  </w:style>
  <w:style w:type="paragraph" w:styleId="Quote">
    <w:name w:val="Quote"/>
    <w:basedOn w:val="Normal"/>
    <w:next w:val="Normal"/>
    <w:link w:val="QuoteChar"/>
    <w:uiPriority w:val="2"/>
    <w:qFormat/>
    <w:rsid w:val="00947945"/>
    <w:pPr>
      <w:ind w:left="1418" w:right="720"/>
    </w:pPr>
    <w:rPr>
      <w:rFonts w:eastAsia="Times New Roman" w:cs="Times New Roman"/>
      <w:i/>
      <w:color w:val="000000"/>
      <w:sz w:val="22"/>
      <w:lang w:eastAsia="en-CA"/>
    </w:rPr>
  </w:style>
  <w:style w:type="character" w:customStyle="1" w:styleId="QuoteChar">
    <w:name w:val="Quote Char"/>
    <w:link w:val="Quote"/>
    <w:uiPriority w:val="2"/>
    <w:rsid w:val="00947945"/>
    <w:rPr>
      <w:rFonts w:ascii="Arial" w:eastAsia="Times New Roman" w:hAnsi="Arial" w:cs="Times New Roman"/>
      <w:i/>
      <w:color w:val="000000"/>
      <w:szCs w:val="24"/>
      <w:lang w:eastAsia="en-CA"/>
    </w:rPr>
  </w:style>
  <w:style w:type="paragraph" w:styleId="IntenseQuote">
    <w:name w:val="Intense Quote"/>
    <w:basedOn w:val="Normal"/>
    <w:next w:val="Normal"/>
    <w:link w:val="IntenseQuoteChar"/>
    <w:uiPriority w:val="3"/>
    <w:qFormat/>
    <w:rsid w:val="00947945"/>
    <w:pPr>
      <w:ind w:left="1985" w:right="1152"/>
    </w:pPr>
    <w:rPr>
      <w:rFonts w:eastAsia="Times New Roman" w:cs="Times New Roman"/>
      <w:bCs/>
      <w:i/>
      <w:sz w:val="22"/>
      <w:lang w:eastAsia="en-CA"/>
    </w:rPr>
  </w:style>
  <w:style w:type="character" w:customStyle="1" w:styleId="IntenseQuoteChar">
    <w:name w:val="Intense Quote Char"/>
    <w:link w:val="IntenseQuote"/>
    <w:uiPriority w:val="3"/>
    <w:rsid w:val="00947945"/>
    <w:rPr>
      <w:rFonts w:ascii="Arial" w:eastAsia="Times New Roman" w:hAnsi="Arial" w:cs="Times New Roman"/>
      <w:bCs/>
      <w:i/>
      <w:szCs w:val="24"/>
      <w:lang w:eastAsia="en-CA"/>
    </w:rPr>
  </w:style>
  <w:style w:type="paragraph" w:customStyle="1" w:styleId="ParagNum">
    <w:name w:val="ParagNum"/>
    <w:basedOn w:val="Normal"/>
    <w:link w:val="ParagNumChar"/>
    <w:uiPriority w:val="1"/>
    <w:qFormat/>
    <w:rsid w:val="005C7927"/>
    <w:pPr>
      <w:widowControl w:val="0"/>
      <w:numPr>
        <w:numId w:val="38"/>
      </w:numPr>
      <w:ind w:left="720"/>
    </w:pPr>
    <w:rPr>
      <w:rFonts w:eastAsia="Times New Roman" w:cs="Times New Roman"/>
      <w:lang w:eastAsia="en-CA"/>
    </w:rPr>
  </w:style>
  <w:style w:type="character" w:customStyle="1" w:styleId="ParagNumChar">
    <w:name w:val="ParagNum Char"/>
    <w:link w:val="ParagNum"/>
    <w:uiPriority w:val="1"/>
    <w:rsid w:val="005C7927"/>
    <w:rPr>
      <w:rFonts w:ascii="Arial" w:eastAsia="Times New Roman" w:hAnsi="Arial" w:cs="Times New Roman"/>
      <w:sz w:val="24"/>
      <w:szCs w:val="24"/>
      <w:lang w:eastAsia="en-CA"/>
    </w:rPr>
  </w:style>
  <w:style w:type="paragraph" w:customStyle="1" w:styleId="WCAG-IMAGE">
    <w:name w:val="WCAG-IMAGE"/>
    <w:basedOn w:val="Normal"/>
    <w:next w:val="Normal"/>
    <w:uiPriority w:val="4"/>
    <w:qFormat/>
    <w:rsid w:val="001322B5"/>
    <w:pPr>
      <w:spacing w:before="100" w:beforeAutospacing="1" w:after="100" w:afterAutospacing="1"/>
      <w:jc w:val="both"/>
    </w:pPr>
    <w:rPr>
      <w:rFonts w:eastAsia="Times New Roman" w:cs="Times New Roman"/>
      <w:spacing w:val="-3"/>
      <w:sz w:val="22"/>
      <w:lang w:eastAsia="en-CA"/>
    </w:rPr>
  </w:style>
  <w:style w:type="paragraph" w:customStyle="1" w:styleId="WCAG-TFOOT">
    <w:name w:val="WCAG-TFOOT"/>
    <w:basedOn w:val="Normal"/>
    <w:uiPriority w:val="5"/>
    <w:qFormat/>
    <w:rsid w:val="001322B5"/>
    <w:pPr>
      <w:spacing w:before="100" w:beforeAutospacing="1"/>
    </w:pPr>
    <w:rPr>
      <w:rFonts w:eastAsia="Times New Roman" w:cs="Times New Roman"/>
      <w:b/>
      <w:spacing w:val="-3"/>
      <w:lang w:eastAsia="en-CA"/>
    </w:rPr>
  </w:style>
  <w:style w:type="character" w:customStyle="1" w:styleId="WCAG-TH">
    <w:name w:val="WCAG-TH"/>
    <w:uiPriority w:val="5"/>
    <w:qFormat/>
    <w:rsid w:val="001322B5"/>
    <w:rPr>
      <w:rFonts w:ascii="Arial" w:hAnsi="Arial"/>
      <w:sz w:val="24"/>
      <w:lang w:val="en-CA"/>
    </w:rPr>
  </w:style>
  <w:style w:type="paragraph" w:customStyle="1" w:styleId="WCAG-THEAD">
    <w:name w:val="WCAG-THEAD"/>
    <w:basedOn w:val="Normal"/>
    <w:uiPriority w:val="5"/>
    <w:qFormat/>
    <w:rsid w:val="001322B5"/>
    <w:pPr>
      <w:spacing w:before="100" w:beforeAutospacing="1"/>
    </w:pPr>
    <w:rPr>
      <w:rFonts w:eastAsia="Times New Roman" w:cs="Times New Roman"/>
      <w:b/>
      <w:spacing w:val="-3"/>
      <w:lang w:eastAsia="en-CA"/>
    </w:rPr>
  </w:style>
  <w:style w:type="character" w:customStyle="1" w:styleId="Heading1Char">
    <w:name w:val="Heading 1 Char"/>
    <w:basedOn w:val="DefaultParagraphFont"/>
    <w:link w:val="Heading1"/>
    <w:uiPriority w:val="9"/>
    <w:rsid w:val="001322B5"/>
    <w:rPr>
      <w:rFonts w:ascii="Arial" w:hAnsi="Arial" w:cs="Arial"/>
      <w:b/>
      <w:sz w:val="24"/>
      <w:szCs w:val="24"/>
      <w:u w:val="single"/>
    </w:rPr>
  </w:style>
  <w:style w:type="character" w:customStyle="1" w:styleId="Heading2Char">
    <w:name w:val="Heading 2 Char"/>
    <w:basedOn w:val="DefaultParagraphFont"/>
    <w:link w:val="Heading2"/>
    <w:uiPriority w:val="9"/>
    <w:rsid w:val="001322B5"/>
    <w:rPr>
      <w:rFonts w:ascii="Arial" w:hAnsi="Arial"/>
      <w:b/>
      <w:sz w:val="24"/>
      <w:szCs w:val="24"/>
    </w:rPr>
  </w:style>
  <w:style w:type="table" w:styleId="TableGrid">
    <w:name w:val="Table Grid"/>
    <w:basedOn w:val="TableNormal"/>
    <w:uiPriority w:val="39"/>
    <w:rsid w:val="001322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semiHidden/>
    <w:rsid w:val="001322B5"/>
    <w:rPr>
      <w:rFonts w:ascii="Arial" w:eastAsiaTheme="majorEastAsia" w:hAnsi="Arial" w:cstheme="majorBidi"/>
      <w:b/>
      <w:sz w:val="24"/>
      <w:szCs w:val="24"/>
    </w:rPr>
  </w:style>
  <w:style w:type="character" w:customStyle="1" w:styleId="Heading4Char">
    <w:name w:val="Heading 4 Char"/>
    <w:basedOn w:val="DefaultParagraphFont"/>
    <w:link w:val="Heading4"/>
    <w:uiPriority w:val="9"/>
    <w:semiHidden/>
    <w:rsid w:val="001322B5"/>
    <w:rPr>
      <w:rFonts w:ascii="Arial" w:eastAsiaTheme="majorEastAsia" w:hAnsi="Arial" w:cstheme="majorBidi"/>
      <w:i/>
      <w:iCs/>
      <w:sz w:val="24"/>
      <w:szCs w:val="24"/>
    </w:rPr>
  </w:style>
  <w:style w:type="character" w:customStyle="1" w:styleId="Heading5Char">
    <w:name w:val="Heading 5 Char"/>
    <w:basedOn w:val="DefaultParagraphFont"/>
    <w:link w:val="Heading5"/>
    <w:uiPriority w:val="9"/>
    <w:semiHidden/>
    <w:rsid w:val="001322B5"/>
    <w:rPr>
      <w:rFonts w:ascii="Arial" w:eastAsiaTheme="majorEastAsia" w:hAnsi="Arial" w:cstheme="majorBidi"/>
      <w:sz w:val="24"/>
      <w:szCs w:val="24"/>
    </w:rPr>
  </w:style>
  <w:style w:type="character" w:customStyle="1" w:styleId="Heading6Char">
    <w:name w:val="Heading 6 Char"/>
    <w:basedOn w:val="DefaultParagraphFont"/>
    <w:link w:val="Heading6"/>
    <w:uiPriority w:val="9"/>
    <w:semiHidden/>
    <w:rsid w:val="001322B5"/>
    <w:rPr>
      <w:rFonts w:ascii="Arial" w:eastAsiaTheme="majorEastAsia" w:hAnsi="Arial" w:cstheme="majorBidi"/>
      <w:sz w:val="24"/>
      <w:szCs w:val="24"/>
    </w:rPr>
  </w:style>
  <w:style w:type="table" w:styleId="ListTable3">
    <w:name w:val="List Table 3"/>
    <w:basedOn w:val="TableNormal"/>
    <w:uiPriority w:val="48"/>
    <w:rsid w:val="00CC3B14"/>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character" w:styleId="Hyperlink">
    <w:name w:val="Hyperlink"/>
    <w:basedOn w:val="DefaultParagraphFont"/>
    <w:uiPriority w:val="99"/>
    <w:semiHidden/>
    <w:unhideWhenUsed/>
    <w:rsid w:val="00CC3B14"/>
    <w:rPr>
      <w:color w:val="0000FF"/>
      <w:u w:val="single"/>
    </w:rPr>
  </w:style>
  <w:style w:type="character" w:styleId="CommentReference">
    <w:name w:val="annotation reference"/>
    <w:basedOn w:val="DefaultParagraphFont"/>
    <w:uiPriority w:val="99"/>
    <w:semiHidden/>
    <w:unhideWhenUsed/>
    <w:rsid w:val="00080C5E"/>
    <w:rPr>
      <w:sz w:val="16"/>
      <w:szCs w:val="16"/>
    </w:rPr>
  </w:style>
  <w:style w:type="paragraph" w:styleId="CommentText">
    <w:name w:val="annotation text"/>
    <w:basedOn w:val="Normal"/>
    <w:link w:val="CommentTextChar"/>
    <w:uiPriority w:val="99"/>
    <w:unhideWhenUsed/>
    <w:rsid w:val="00080C5E"/>
    <w:rPr>
      <w:sz w:val="20"/>
      <w:szCs w:val="20"/>
    </w:rPr>
  </w:style>
  <w:style w:type="character" w:customStyle="1" w:styleId="CommentTextChar">
    <w:name w:val="Comment Text Char"/>
    <w:basedOn w:val="DefaultParagraphFont"/>
    <w:link w:val="CommentText"/>
    <w:uiPriority w:val="99"/>
    <w:rsid w:val="00080C5E"/>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080C5E"/>
    <w:rPr>
      <w:b/>
      <w:bCs/>
    </w:rPr>
  </w:style>
  <w:style w:type="character" w:customStyle="1" w:styleId="CommentSubjectChar">
    <w:name w:val="Comment Subject Char"/>
    <w:basedOn w:val="CommentTextChar"/>
    <w:link w:val="CommentSubject"/>
    <w:uiPriority w:val="99"/>
    <w:semiHidden/>
    <w:rsid w:val="00080C5E"/>
    <w:rPr>
      <w:rFonts w:ascii="Arial" w:hAnsi="Arial"/>
      <w:b/>
      <w:bCs/>
      <w:sz w:val="20"/>
      <w:szCs w:val="20"/>
    </w:rPr>
  </w:style>
  <w:style w:type="character" w:styleId="PlaceholderText">
    <w:name w:val="Placeholder Text"/>
    <w:basedOn w:val="DefaultParagraphFont"/>
    <w:uiPriority w:val="99"/>
    <w:semiHidden/>
    <w:rsid w:val="00080C5E"/>
    <w:rPr>
      <w:color w:val="808080"/>
    </w:rPr>
  </w:style>
  <w:style w:type="paragraph" w:customStyle="1" w:styleId="SubParagNum">
    <w:name w:val="SubParagNum"/>
    <w:basedOn w:val="Normal"/>
    <w:link w:val="SubParagNumChar"/>
    <w:qFormat/>
    <w:rsid w:val="0079328D"/>
    <w:pPr>
      <w:numPr>
        <w:numId w:val="5"/>
      </w:numPr>
      <w:ind w:left="1134" w:hanging="567"/>
    </w:pPr>
  </w:style>
  <w:style w:type="paragraph" w:customStyle="1" w:styleId="Sub2ParagNum">
    <w:name w:val="Sub2ParagNum"/>
    <w:basedOn w:val="Normal"/>
    <w:link w:val="Sub2ParagNumChar"/>
    <w:qFormat/>
    <w:rsid w:val="00226879"/>
    <w:pPr>
      <w:numPr>
        <w:ilvl w:val="1"/>
        <w:numId w:val="5"/>
      </w:numPr>
      <w:ind w:left="1701" w:hanging="567"/>
    </w:pPr>
  </w:style>
  <w:style w:type="character" w:customStyle="1" w:styleId="SubParagNumChar">
    <w:name w:val="SubParagNum Char"/>
    <w:basedOn w:val="DefaultParagraphFont"/>
    <w:link w:val="SubParagNum"/>
    <w:rsid w:val="0079328D"/>
    <w:rPr>
      <w:rFonts w:ascii="Arial" w:hAnsi="Arial"/>
      <w:sz w:val="24"/>
      <w:szCs w:val="24"/>
    </w:rPr>
  </w:style>
  <w:style w:type="character" w:customStyle="1" w:styleId="Sub2ParagNumChar">
    <w:name w:val="Sub2ParagNum Char"/>
    <w:basedOn w:val="DefaultParagraphFont"/>
    <w:link w:val="Sub2ParagNum"/>
    <w:rsid w:val="00226879"/>
    <w:rPr>
      <w:rFonts w:ascii="Arial" w:hAnsi="Arial"/>
      <w:sz w:val="24"/>
      <w:szCs w:val="24"/>
    </w:rPr>
  </w:style>
  <w:style w:type="paragraph" w:styleId="NormalWeb">
    <w:name w:val="Normal (Web)"/>
    <w:basedOn w:val="Normal"/>
    <w:uiPriority w:val="99"/>
    <w:semiHidden/>
    <w:unhideWhenUsed/>
    <w:rsid w:val="00282DA2"/>
    <w:pPr>
      <w:spacing w:before="100" w:beforeAutospacing="1" w:after="100" w:afterAutospacing="1"/>
    </w:pPr>
    <w:rPr>
      <w:rFonts w:ascii="Times New Roman" w:eastAsia="Times New Roman" w:hAnsi="Times New Roman" w:cs="Times New Roman"/>
      <w:lang w:eastAsia="en-CA"/>
    </w:rPr>
  </w:style>
  <w:style w:type="character" w:styleId="Emphasis">
    <w:name w:val="Emphasis"/>
    <w:basedOn w:val="DefaultParagraphFont"/>
    <w:uiPriority w:val="20"/>
    <w:qFormat/>
    <w:rsid w:val="00282DA2"/>
    <w:rPr>
      <w:i/>
      <w:iCs/>
    </w:rPr>
  </w:style>
  <w:style w:type="paragraph" w:customStyle="1" w:styleId="Default">
    <w:name w:val="Default"/>
    <w:rsid w:val="002251C5"/>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section">
    <w:name w:val="section"/>
    <w:basedOn w:val="Normal"/>
    <w:rsid w:val="00761141"/>
    <w:pPr>
      <w:spacing w:before="100" w:beforeAutospacing="1" w:after="100" w:afterAutospacing="1"/>
    </w:pPr>
    <w:rPr>
      <w:rFonts w:ascii="Times New Roman" w:eastAsia="Times New Roman" w:hAnsi="Times New Roman" w:cs="Times New Roman"/>
      <w:lang w:eastAsia="en-CA"/>
    </w:rPr>
  </w:style>
  <w:style w:type="paragraph" w:customStyle="1" w:styleId="paragraph">
    <w:name w:val="paragraph"/>
    <w:basedOn w:val="Normal"/>
    <w:rsid w:val="00761141"/>
    <w:pPr>
      <w:spacing w:before="100" w:beforeAutospacing="1" w:after="100" w:afterAutospacing="1"/>
    </w:pPr>
    <w:rPr>
      <w:rFonts w:ascii="Times New Roman" w:eastAsia="Times New Roman" w:hAnsi="Times New Roman" w:cs="Times New Roman"/>
      <w:lang w:eastAsia="en-CA"/>
    </w:rPr>
  </w:style>
  <w:style w:type="paragraph" w:customStyle="1" w:styleId="paragnum0">
    <w:name w:val="paragnum"/>
    <w:basedOn w:val="Normal"/>
    <w:rsid w:val="00C22549"/>
    <w:pPr>
      <w:spacing w:before="100" w:beforeAutospacing="1" w:after="100" w:afterAutospacing="1"/>
    </w:pPr>
    <w:rPr>
      <w:rFonts w:ascii="Times New Roman" w:eastAsia="Times New Roman" w:hAnsi="Times New Roman" w:cs="Times New Roman"/>
      <w:lang w:eastAsia="en-CA"/>
    </w:rPr>
  </w:style>
  <w:style w:type="character" w:customStyle="1" w:styleId="reflex">
    <w:name w:val="reflex"/>
    <w:basedOn w:val="DefaultParagraphFont"/>
    <w:rsid w:val="00C22549"/>
  </w:style>
  <w:style w:type="paragraph" w:styleId="Revision">
    <w:name w:val="Revision"/>
    <w:hidden/>
    <w:uiPriority w:val="99"/>
    <w:semiHidden/>
    <w:rsid w:val="00C92D77"/>
    <w:pPr>
      <w:spacing w:after="0" w:line="240" w:lineRule="auto"/>
    </w:pPr>
    <w:rPr>
      <w:rFonts w:ascii="Arial" w:hAnsi="Arial"/>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2228093">
      <w:bodyDiv w:val="1"/>
      <w:marLeft w:val="0"/>
      <w:marRight w:val="0"/>
      <w:marTop w:val="0"/>
      <w:marBottom w:val="0"/>
      <w:divBdr>
        <w:top w:val="none" w:sz="0" w:space="0" w:color="auto"/>
        <w:left w:val="none" w:sz="0" w:space="0" w:color="auto"/>
        <w:bottom w:val="none" w:sz="0" w:space="0" w:color="auto"/>
        <w:right w:val="none" w:sz="0" w:space="0" w:color="auto"/>
      </w:divBdr>
    </w:div>
    <w:div w:id="889613798">
      <w:bodyDiv w:val="1"/>
      <w:marLeft w:val="0"/>
      <w:marRight w:val="0"/>
      <w:marTop w:val="0"/>
      <w:marBottom w:val="0"/>
      <w:divBdr>
        <w:top w:val="none" w:sz="0" w:space="0" w:color="auto"/>
        <w:left w:val="none" w:sz="0" w:space="0" w:color="auto"/>
        <w:bottom w:val="none" w:sz="0" w:space="0" w:color="auto"/>
        <w:right w:val="none" w:sz="0" w:space="0" w:color="auto"/>
      </w:divBdr>
    </w:div>
    <w:div w:id="1017581759">
      <w:bodyDiv w:val="1"/>
      <w:marLeft w:val="0"/>
      <w:marRight w:val="0"/>
      <w:marTop w:val="0"/>
      <w:marBottom w:val="0"/>
      <w:divBdr>
        <w:top w:val="none" w:sz="0" w:space="0" w:color="auto"/>
        <w:left w:val="none" w:sz="0" w:space="0" w:color="auto"/>
        <w:bottom w:val="none" w:sz="0" w:space="0" w:color="auto"/>
        <w:right w:val="none" w:sz="0" w:space="0" w:color="auto"/>
      </w:divBdr>
    </w:div>
    <w:div w:id="1631785928">
      <w:bodyDiv w:val="1"/>
      <w:marLeft w:val="0"/>
      <w:marRight w:val="0"/>
      <w:marTop w:val="0"/>
      <w:marBottom w:val="0"/>
      <w:divBdr>
        <w:top w:val="none" w:sz="0" w:space="0" w:color="auto"/>
        <w:left w:val="none" w:sz="0" w:space="0" w:color="auto"/>
        <w:bottom w:val="none" w:sz="0" w:space="0" w:color="auto"/>
        <w:right w:val="none" w:sz="0" w:space="0" w:color="auto"/>
      </w:divBdr>
    </w:div>
    <w:div w:id="2119372707">
      <w:bodyDiv w:val="1"/>
      <w:marLeft w:val="0"/>
      <w:marRight w:val="0"/>
      <w:marTop w:val="0"/>
      <w:marBottom w:val="0"/>
      <w:divBdr>
        <w:top w:val="none" w:sz="0" w:space="0" w:color="auto"/>
        <w:left w:val="none" w:sz="0" w:space="0" w:color="auto"/>
        <w:bottom w:val="none" w:sz="0" w:space="0" w:color="auto"/>
        <w:right w:val="none" w:sz="0" w:space="0" w:color="auto"/>
      </w:divBdr>
    </w:div>
    <w:div w:id="2122992711">
      <w:bodyDiv w:val="1"/>
      <w:marLeft w:val="0"/>
      <w:marRight w:val="0"/>
      <w:marTop w:val="0"/>
      <w:marBottom w:val="0"/>
      <w:divBdr>
        <w:top w:val="none" w:sz="0" w:space="0" w:color="auto"/>
        <w:left w:val="none" w:sz="0" w:space="0" w:color="auto"/>
        <w:bottom w:val="none" w:sz="0" w:space="0" w:color="auto"/>
        <w:right w:val="none" w:sz="0" w:space="0" w:color="auto"/>
      </w:divBdr>
      <w:divsChild>
        <w:div w:id="9835085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29088940F9AB00479D66FDD32776C1B3" ma:contentTypeVersion="12" ma:contentTypeDescription="Create a new document." ma:contentTypeScope="" ma:versionID="d6d86fd951cf403f2c6ac6922f499d26">
  <xsd:schema xmlns:xsd="http://www.w3.org/2001/XMLSchema" xmlns:xs="http://www.w3.org/2001/XMLSchema" xmlns:p="http://schemas.microsoft.com/office/2006/metadata/properties" xmlns:ns2="ff948546-5db0-48d1-b8c2-6149430909a0" xmlns:ns3="7bfb123b-831c-44fa-bb63-ee186e5fc777" targetNamespace="http://schemas.microsoft.com/office/2006/metadata/properties" ma:root="true" ma:fieldsID="77350159502e4a4dea600fb5d40c5e21" ns2:_="" ns3:_="">
    <xsd:import namespace="ff948546-5db0-48d1-b8c2-6149430909a0"/>
    <xsd:import namespace="7bfb123b-831c-44fa-bb63-ee186e5fc777"/>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AutoTags" minOccurs="0"/>
                <xsd:element ref="ns2:MediaServiceOCR" minOccurs="0"/>
                <xsd:element ref="ns2:MediaServiceAutoKeyPoints" minOccurs="0"/>
                <xsd:element ref="ns2:MediaServiceKeyPoints" minOccurs="0"/>
                <xsd:element ref="ns2:MediaServiceGenerationTime" minOccurs="0"/>
                <xsd:element ref="ns2:MediaServiceEventHashCode"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f948546-5db0-48d1-b8c2-6149430909a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bfb123b-831c-44fa-bb63-ee186e5fc77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10A403A-4A2E-4DB6-B6E6-1C3586153908}">
  <ds:schemaRefs>
    <ds:schemaRef ds:uri="http://schemas.microsoft.com/sharepoint/v3/contenttype/forms"/>
  </ds:schemaRefs>
</ds:datastoreItem>
</file>

<file path=customXml/itemProps2.xml><?xml version="1.0" encoding="utf-8"?>
<ds:datastoreItem xmlns:ds="http://schemas.openxmlformats.org/officeDocument/2006/customXml" ds:itemID="{88E550D1-2B74-4E24-99BC-086FB3A53A85}">
  <ds:schemaRefs>
    <ds:schemaRef ds:uri="http://schemas.openxmlformats.org/officeDocument/2006/bibliography"/>
  </ds:schemaRefs>
</ds:datastoreItem>
</file>

<file path=customXml/itemProps3.xml><?xml version="1.0" encoding="utf-8"?>
<ds:datastoreItem xmlns:ds="http://schemas.openxmlformats.org/officeDocument/2006/customXml" ds:itemID="{D5B235AD-0BD2-4C4F-A0D0-5AADD4C35D31}">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9E31FBEC-52F0-4921-8F5E-867F9BFA76E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f948546-5db0-48d1-b8c2-6149430909a0"/>
    <ds:schemaRef ds:uri="7bfb123b-831c-44fa-bb63-ee186e5fc77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5470</Words>
  <Characters>31183</Characters>
  <Application>Microsoft Office Word</Application>
  <DocSecurity>0</DocSecurity>
  <Lines>259</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2023-12-04T01:58:00Z</dcterms:created>
  <dcterms:modified xsi:type="dcterms:W3CDTF">2023-12-04T01:58:00Z</dcterms:modified>
  <cp:contentStatus>Final</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0x01010029088940F9AB00479D66FDD32776C1B3</vt:lpwstr>
  </property>
  <property fmtid="{D5CDD505-2E9C-101B-9397-08002B2CF9AE}" pid="3" name="_MarkAsFinal">
    <vt:bool>true</vt:bool>
  </property>
</Properties>
</file>